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1F12" w14:textId="29CC6D0E" w:rsidR="001725F5" w:rsidRDefault="001725F5" w:rsidP="00E231FE">
      <w:pPr>
        <w:ind w:firstLineChars="100" w:firstLine="241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新型コロナ感染症と看護教育に関連する英語文献リスト（202</w:t>
      </w:r>
      <w:r w:rsidR="00D7319F">
        <w:rPr>
          <w:rFonts w:ascii="ＭＳ ゴシック" w:eastAsia="ＭＳ ゴシック" w:hAnsi="ＭＳ ゴシック"/>
          <w:b/>
          <w:bCs/>
        </w:rPr>
        <w:t>2</w:t>
      </w:r>
      <w:r>
        <w:rPr>
          <w:rFonts w:ascii="ＭＳ ゴシック" w:eastAsia="ＭＳ ゴシック" w:hAnsi="ＭＳ ゴシック" w:hint="eastAsia"/>
          <w:b/>
          <w:bCs/>
        </w:rPr>
        <w:t>年4月から202</w:t>
      </w:r>
      <w:r w:rsidR="00D7319F">
        <w:rPr>
          <w:rFonts w:ascii="ＭＳ ゴシック" w:eastAsia="ＭＳ ゴシック" w:hAnsi="ＭＳ ゴシック"/>
          <w:b/>
          <w:bCs/>
        </w:rPr>
        <w:t>3</w:t>
      </w:r>
      <w:r>
        <w:rPr>
          <w:rFonts w:ascii="ＭＳ ゴシック" w:eastAsia="ＭＳ ゴシック" w:hAnsi="ＭＳ ゴシック" w:hint="eastAsia"/>
          <w:b/>
          <w:bCs/>
        </w:rPr>
        <w:t>年3月出版）</w:t>
      </w:r>
    </w:p>
    <w:p w14:paraId="6FA623E2" w14:textId="77777777" w:rsidR="004F4479" w:rsidRPr="001725F5" w:rsidRDefault="004F4479" w:rsidP="00624FB4">
      <w:pPr>
        <w:jc w:val="center"/>
        <w:rPr>
          <w:rFonts w:ascii="ＭＳ ゴシック" w:eastAsia="ＭＳ ゴシック" w:hAnsi="ＭＳ ゴシック"/>
          <w:b/>
          <w:bCs/>
        </w:rPr>
      </w:pPr>
    </w:p>
    <w:p w14:paraId="4B32C166" w14:textId="0723BBB7" w:rsidR="00F70D18" w:rsidRPr="00953236" w:rsidRDefault="00F70D18">
      <w:pPr>
        <w:rPr>
          <w:rFonts w:ascii="ＭＳ ゴシック" w:eastAsia="ＭＳ ゴシック" w:hAnsi="ＭＳ ゴシック"/>
          <w:b/>
          <w:bCs/>
        </w:rPr>
      </w:pPr>
      <w:r w:rsidRPr="000D2C74">
        <w:rPr>
          <w:rFonts w:ascii="ＭＳ ゴシック" w:eastAsia="ＭＳ ゴシック" w:hAnsi="ＭＳ ゴシック" w:hint="eastAsia"/>
          <w:b/>
          <w:bCs/>
        </w:rPr>
        <w:t>【</w:t>
      </w:r>
      <w:r w:rsidR="0046571E" w:rsidRPr="000D2C74">
        <w:rPr>
          <w:rFonts w:ascii="ＭＳ ゴシック" w:eastAsia="ＭＳ ゴシック" w:hAnsi="ＭＳ ゴシック" w:hint="eastAsia"/>
          <w:b/>
          <w:bCs/>
        </w:rPr>
        <w:t>英語</w:t>
      </w:r>
      <w:r w:rsidR="00624FB4" w:rsidRPr="00953236">
        <w:rPr>
          <w:rFonts w:ascii="ＭＳ ゴシック" w:eastAsia="ＭＳ ゴシック" w:hAnsi="ＭＳ ゴシック" w:hint="eastAsia"/>
          <w:b/>
          <w:bCs/>
        </w:rPr>
        <w:t>文献</w:t>
      </w:r>
      <w:r w:rsidRPr="00953236">
        <w:rPr>
          <w:rFonts w:ascii="ＭＳ ゴシック" w:eastAsia="ＭＳ ゴシック" w:hAnsi="ＭＳ ゴシック" w:hint="eastAsia"/>
          <w:b/>
          <w:bCs/>
        </w:rPr>
        <w:t>検索</w:t>
      </w:r>
      <w:r w:rsidR="00361679" w:rsidRPr="00953236">
        <w:rPr>
          <w:rFonts w:ascii="ＭＳ ゴシック" w:eastAsia="ＭＳ ゴシック" w:hAnsi="ＭＳ ゴシック" w:hint="eastAsia"/>
          <w:b/>
          <w:bCs/>
        </w:rPr>
        <w:t>の目的と</w:t>
      </w:r>
      <w:r w:rsidRPr="00953236">
        <w:rPr>
          <w:rFonts w:ascii="ＭＳ ゴシック" w:eastAsia="ＭＳ ゴシック" w:hAnsi="ＭＳ ゴシック" w:hint="eastAsia"/>
          <w:b/>
          <w:bCs/>
        </w:rPr>
        <w:t>方法】</w:t>
      </w:r>
    </w:p>
    <w:p w14:paraId="76F91B88" w14:textId="701B94B8" w:rsidR="00361679" w:rsidRPr="00953236" w:rsidRDefault="00E4520D" w:rsidP="00BE55D6">
      <w:pPr>
        <w:ind w:firstLineChars="100" w:firstLine="220"/>
        <w:rPr>
          <w:sz w:val="22"/>
          <w:szCs w:val="22"/>
        </w:rPr>
      </w:pPr>
      <w:r w:rsidRPr="00953236">
        <w:rPr>
          <w:rFonts w:hint="eastAsia"/>
          <w:sz w:val="22"/>
          <w:szCs w:val="22"/>
        </w:rPr>
        <w:t>英語</w:t>
      </w:r>
      <w:r w:rsidRPr="00953236">
        <w:rPr>
          <w:sz w:val="22"/>
          <w:szCs w:val="22"/>
        </w:rPr>
        <w:t>文献検索</w:t>
      </w:r>
      <w:r w:rsidR="00361679" w:rsidRPr="00953236">
        <w:rPr>
          <w:rFonts w:hint="eastAsia"/>
          <w:sz w:val="22"/>
          <w:szCs w:val="22"/>
        </w:rPr>
        <w:t>にあたって</w:t>
      </w:r>
      <w:r w:rsidRPr="00953236">
        <w:rPr>
          <w:sz w:val="22"/>
          <w:szCs w:val="22"/>
        </w:rPr>
        <w:t>は</w:t>
      </w:r>
      <w:r w:rsidRPr="00953236">
        <w:rPr>
          <w:rFonts w:hint="eastAsia"/>
          <w:sz w:val="22"/>
          <w:szCs w:val="22"/>
        </w:rPr>
        <w:t>、</w:t>
      </w:r>
      <w:r w:rsidR="00361679" w:rsidRPr="00953236">
        <w:rPr>
          <w:sz w:val="22"/>
          <w:szCs w:val="22"/>
        </w:rPr>
        <w:t>COVID-19 と看護基礎教育に関連する</w:t>
      </w:r>
      <w:r w:rsidR="00361679" w:rsidRPr="00953236">
        <w:rPr>
          <w:rFonts w:hint="eastAsia"/>
          <w:sz w:val="22"/>
          <w:szCs w:val="22"/>
        </w:rPr>
        <w:t>英語の</w:t>
      </w:r>
      <w:r w:rsidR="00361679" w:rsidRPr="00953236">
        <w:rPr>
          <w:sz w:val="22"/>
          <w:szCs w:val="22"/>
        </w:rPr>
        <w:t>文献を検索し</w:t>
      </w:r>
      <w:r w:rsidR="00361679" w:rsidRPr="00953236">
        <w:rPr>
          <w:rFonts w:hint="eastAsia"/>
          <w:sz w:val="22"/>
          <w:szCs w:val="22"/>
        </w:rPr>
        <w:t>、「文献レビュー」、「研究」、「実践報告」に関連する文献</w:t>
      </w:r>
      <w:r w:rsidR="00C05358" w:rsidRPr="00953236">
        <w:rPr>
          <w:rFonts w:hint="eastAsia"/>
          <w:sz w:val="22"/>
          <w:szCs w:val="22"/>
        </w:rPr>
        <w:t>を抽出し、</w:t>
      </w:r>
      <w:r w:rsidR="00361679" w:rsidRPr="00953236">
        <w:rPr>
          <w:rFonts w:hint="eastAsia"/>
          <w:sz w:val="22"/>
          <w:szCs w:val="22"/>
        </w:rPr>
        <w:t>リストを作成することを目的とした</w:t>
      </w:r>
      <w:r w:rsidR="00361679" w:rsidRPr="00953236">
        <w:rPr>
          <w:sz w:val="22"/>
          <w:szCs w:val="22"/>
        </w:rPr>
        <w:t>。</w:t>
      </w:r>
      <w:r w:rsidR="00F5284F" w:rsidRPr="00953236">
        <w:rPr>
          <w:rFonts w:hint="eastAsia"/>
          <w:sz w:val="22"/>
          <w:szCs w:val="22"/>
        </w:rPr>
        <w:t>尚、</w:t>
      </w:r>
      <w:r w:rsidR="00953236" w:rsidRPr="00953236">
        <w:rPr>
          <w:rFonts w:hint="eastAsia"/>
          <w:sz w:val="22"/>
          <w:szCs w:val="22"/>
        </w:rPr>
        <w:t>和文献と同様に</w:t>
      </w:r>
      <w:r w:rsidR="00F5284F" w:rsidRPr="00953236">
        <w:rPr>
          <w:rFonts w:hint="eastAsia"/>
          <w:sz w:val="22"/>
          <w:szCs w:val="22"/>
        </w:rPr>
        <w:t>「解説」は</w:t>
      </w:r>
      <w:r w:rsidR="00BE55D6">
        <w:rPr>
          <w:rFonts w:hint="eastAsia"/>
          <w:sz w:val="22"/>
          <w:szCs w:val="22"/>
        </w:rPr>
        <w:t>リストには</w:t>
      </w:r>
      <w:r w:rsidR="00F5284F" w:rsidRPr="00953236">
        <w:rPr>
          <w:rFonts w:hint="eastAsia"/>
          <w:sz w:val="22"/>
          <w:szCs w:val="22"/>
        </w:rPr>
        <w:t>含めない</w:t>
      </w:r>
      <w:r w:rsidR="001725F5">
        <w:rPr>
          <w:rFonts w:hint="eastAsia"/>
          <w:sz w:val="22"/>
          <w:szCs w:val="22"/>
        </w:rPr>
        <w:t>こととした</w:t>
      </w:r>
      <w:r w:rsidR="00F5284F" w:rsidRPr="00953236">
        <w:rPr>
          <w:rFonts w:hint="eastAsia"/>
          <w:sz w:val="22"/>
          <w:szCs w:val="22"/>
        </w:rPr>
        <w:t>。</w:t>
      </w:r>
    </w:p>
    <w:p w14:paraId="240BCD39" w14:textId="6D17176C" w:rsidR="008775FF" w:rsidRPr="0090151C" w:rsidRDefault="00361679" w:rsidP="00F70D18">
      <w:pPr>
        <w:ind w:firstLineChars="100" w:firstLine="220"/>
        <w:rPr>
          <w:color w:val="FF0000"/>
          <w:sz w:val="22"/>
          <w:szCs w:val="22"/>
        </w:rPr>
      </w:pPr>
      <w:r w:rsidRPr="00953236">
        <w:rPr>
          <w:rFonts w:hint="eastAsia"/>
          <w:sz w:val="22"/>
          <w:szCs w:val="22"/>
        </w:rPr>
        <w:t>文献検索の方法は、</w:t>
      </w:r>
      <w:r w:rsidR="00E4520D" w:rsidRPr="00953236">
        <w:rPr>
          <w:rFonts w:hint="eastAsia"/>
          <w:sz w:val="22"/>
          <w:szCs w:val="22"/>
        </w:rPr>
        <w:t>前</w:t>
      </w:r>
      <w:r w:rsidR="00E4520D" w:rsidRPr="00E4520D">
        <w:rPr>
          <w:rFonts w:hint="eastAsia"/>
          <w:color w:val="000000" w:themeColor="text1"/>
          <w:sz w:val="22"/>
          <w:szCs w:val="22"/>
        </w:rPr>
        <w:t>年度と同様に</w:t>
      </w:r>
      <w:r w:rsidR="00E4520D" w:rsidRPr="00E4520D">
        <w:rPr>
          <w:color w:val="000000" w:themeColor="text1"/>
          <w:sz w:val="22"/>
          <w:szCs w:val="22"/>
        </w:rPr>
        <w:t xml:space="preserve"> EBSCOhost（MEDLINE ＆ CINAHL）と PubMed を用いて、202</w:t>
      </w:r>
      <w:r w:rsidR="00D7319F">
        <w:rPr>
          <w:color w:val="000000" w:themeColor="text1"/>
          <w:sz w:val="22"/>
          <w:szCs w:val="22"/>
        </w:rPr>
        <w:t>2</w:t>
      </w:r>
      <w:r w:rsidR="00E4520D" w:rsidRPr="00E4520D">
        <w:rPr>
          <w:color w:val="000000" w:themeColor="text1"/>
          <w:sz w:val="22"/>
          <w:szCs w:val="22"/>
        </w:rPr>
        <w:t>年4月から 202</w:t>
      </w:r>
      <w:r w:rsidR="00D7319F">
        <w:rPr>
          <w:color w:val="000000" w:themeColor="text1"/>
          <w:sz w:val="22"/>
          <w:szCs w:val="22"/>
        </w:rPr>
        <w:t>3</w:t>
      </w:r>
      <w:r w:rsidR="00E4520D" w:rsidRPr="00E4520D">
        <w:rPr>
          <w:color w:val="000000" w:themeColor="text1"/>
          <w:sz w:val="22"/>
          <w:szCs w:val="22"/>
        </w:rPr>
        <w:t>年3月までに出版されたCOVID-19 と看護基礎教育に関連する文献を検索した</w:t>
      </w:r>
      <w:r w:rsidR="00E4520D" w:rsidRPr="00E4520D">
        <w:rPr>
          <w:rFonts w:hint="eastAsia"/>
          <w:color w:val="000000" w:themeColor="text1"/>
          <w:sz w:val="22"/>
          <w:szCs w:val="22"/>
        </w:rPr>
        <w:t>。</w:t>
      </w:r>
      <w:r w:rsidR="00E4520D" w:rsidRPr="00E4520D">
        <w:rPr>
          <w:color w:val="000000" w:themeColor="text1"/>
          <w:sz w:val="22"/>
          <w:szCs w:val="22"/>
        </w:rPr>
        <w:t>EBSCOhost で</w:t>
      </w:r>
      <w:r w:rsidR="00E4520D" w:rsidRPr="00E4520D">
        <w:rPr>
          <w:rFonts w:hint="eastAsia"/>
          <w:color w:val="000000" w:themeColor="text1"/>
          <w:sz w:val="22"/>
          <w:szCs w:val="22"/>
        </w:rPr>
        <w:t>の検索</w:t>
      </w:r>
      <w:r w:rsidR="00E4520D" w:rsidRPr="00E4520D">
        <w:rPr>
          <w:color w:val="000000" w:themeColor="text1"/>
          <w:sz w:val="22"/>
          <w:szCs w:val="22"/>
        </w:rPr>
        <w:t>キーワード</w:t>
      </w:r>
      <w:r w:rsidR="00E4520D" w:rsidRPr="00E4520D">
        <w:rPr>
          <w:rFonts w:hint="eastAsia"/>
          <w:color w:val="000000" w:themeColor="text1"/>
          <w:sz w:val="22"/>
          <w:szCs w:val="22"/>
        </w:rPr>
        <w:t>を</w:t>
      </w:r>
      <w:r w:rsidR="00E4520D" w:rsidRPr="00E4520D">
        <w:rPr>
          <w:color w:val="000000" w:themeColor="text1"/>
          <w:sz w:val="22"/>
          <w:szCs w:val="22"/>
        </w:rPr>
        <w:t>、(nursing education or nurse education or continuing education or training program or training or nursing instruction) AND (COVID-19 or coronavirus or 2019-NCOV or SARS-COV-2 or COV-19) AND (baccalaureate or college degree or undergraduate)</w:t>
      </w:r>
      <w:r w:rsidR="00E4520D" w:rsidRPr="00E4520D">
        <w:rPr>
          <w:rFonts w:hint="eastAsia"/>
          <w:color w:val="000000" w:themeColor="text1"/>
          <w:sz w:val="22"/>
          <w:szCs w:val="22"/>
        </w:rPr>
        <w:t>として</w:t>
      </w:r>
      <w:r w:rsidR="00E4520D" w:rsidRPr="00E4520D">
        <w:rPr>
          <w:sz w:val="22"/>
          <w:szCs w:val="22"/>
        </w:rPr>
        <w:t>検索した結果</w:t>
      </w:r>
      <w:r w:rsidR="00E4520D" w:rsidRPr="00E4520D">
        <w:rPr>
          <w:rFonts w:hint="eastAsia"/>
          <w:sz w:val="22"/>
          <w:szCs w:val="22"/>
        </w:rPr>
        <w:t>,</w:t>
      </w:r>
      <w:r w:rsidR="00E4520D" w:rsidRPr="00E4520D">
        <w:rPr>
          <w:rFonts w:hint="eastAsia"/>
          <w:color w:val="FF0000"/>
          <w:sz w:val="22"/>
          <w:szCs w:val="22"/>
        </w:rPr>
        <w:t xml:space="preserve">　</w:t>
      </w:r>
      <w:r w:rsidR="00D7319F">
        <w:rPr>
          <w:color w:val="000000" w:themeColor="text1"/>
          <w:sz w:val="22"/>
          <w:szCs w:val="22"/>
        </w:rPr>
        <w:t>228</w:t>
      </w:r>
      <w:r w:rsidR="00E4520D" w:rsidRPr="00691B1F">
        <w:rPr>
          <w:color w:val="000000" w:themeColor="text1"/>
          <w:sz w:val="22"/>
          <w:szCs w:val="22"/>
        </w:rPr>
        <w:t xml:space="preserve"> 件が検索された。一方、PubMed ではキーワードを、COVID-19 AND nursing education AND undergraduate で検索した結果、</w:t>
      </w:r>
      <w:r w:rsidR="00D7319F">
        <w:rPr>
          <w:color w:val="000000" w:themeColor="text1"/>
          <w:sz w:val="22"/>
          <w:szCs w:val="22"/>
        </w:rPr>
        <w:t>88</w:t>
      </w:r>
      <w:r w:rsidR="00E4520D" w:rsidRPr="00691B1F">
        <w:rPr>
          <w:color w:val="000000" w:themeColor="text1"/>
          <w:sz w:val="22"/>
          <w:szCs w:val="22"/>
        </w:rPr>
        <w:t xml:space="preserve"> 件が検索され、前述の</w:t>
      </w:r>
      <w:r w:rsidR="00E4520D" w:rsidRPr="00691B1F">
        <w:rPr>
          <w:rFonts w:hint="eastAsia"/>
          <w:color w:val="000000" w:themeColor="text1"/>
          <w:sz w:val="22"/>
          <w:szCs w:val="22"/>
        </w:rPr>
        <w:t>E</w:t>
      </w:r>
      <w:r w:rsidR="00E4520D" w:rsidRPr="00691B1F">
        <w:rPr>
          <w:color w:val="000000" w:themeColor="text1"/>
          <w:sz w:val="22"/>
          <w:szCs w:val="22"/>
        </w:rPr>
        <w:t>BSCOhost検索結果と合わせ</w:t>
      </w:r>
      <w:r w:rsidR="00E4520D" w:rsidRPr="00691B1F">
        <w:rPr>
          <w:rFonts w:hint="eastAsia"/>
          <w:color w:val="000000" w:themeColor="text1"/>
          <w:sz w:val="22"/>
          <w:szCs w:val="22"/>
        </w:rPr>
        <w:t>ると、</w:t>
      </w:r>
      <w:r w:rsidR="00E4520D" w:rsidRPr="00691B1F">
        <w:rPr>
          <w:color w:val="000000" w:themeColor="text1"/>
          <w:sz w:val="22"/>
          <w:szCs w:val="22"/>
        </w:rPr>
        <w:t>計</w:t>
      </w:r>
      <w:r w:rsidR="00D7319F">
        <w:rPr>
          <w:color w:val="000000" w:themeColor="text1"/>
          <w:sz w:val="22"/>
          <w:szCs w:val="22"/>
        </w:rPr>
        <w:t>316</w:t>
      </w:r>
      <w:r w:rsidR="00E4520D" w:rsidRPr="00691B1F">
        <w:rPr>
          <w:color w:val="000000" w:themeColor="text1"/>
          <w:sz w:val="22"/>
          <w:szCs w:val="22"/>
        </w:rPr>
        <w:t>件</w:t>
      </w:r>
      <w:r w:rsidR="00953236">
        <w:rPr>
          <w:rFonts w:hint="eastAsia"/>
          <w:color w:val="000000" w:themeColor="text1"/>
          <w:sz w:val="22"/>
          <w:szCs w:val="22"/>
        </w:rPr>
        <w:t>であった</w:t>
      </w:r>
      <w:r w:rsidR="00E4520D" w:rsidRPr="00691B1F">
        <w:rPr>
          <w:color w:val="000000" w:themeColor="text1"/>
          <w:sz w:val="22"/>
          <w:szCs w:val="22"/>
        </w:rPr>
        <w:t>。 このうち、重複した文献を除外した上で、</w:t>
      </w:r>
      <w:r w:rsidR="00E4520D" w:rsidRPr="00691B1F">
        <w:rPr>
          <w:rFonts w:hint="eastAsia"/>
          <w:color w:val="000000" w:themeColor="text1"/>
          <w:sz w:val="22"/>
          <w:szCs w:val="22"/>
        </w:rPr>
        <w:t>各々の</w:t>
      </w:r>
      <w:r w:rsidR="00E4520D" w:rsidRPr="00691B1F">
        <w:rPr>
          <w:color w:val="000000" w:themeColor="text1"/>
          <w:sz w:val="22"/>
          <w:szCs w:val="22"/>
        </w:rPr>
        <w:t>文献</w:t>
      </w:r>
      <w:r w:rsidR="00E4520D" w:rsidRPr="00691B1F">
        <w:rPr>
          <w:rFonts w:hint="eastAsia"/>
          <w:color w:val="000000" w:themeColor="text1"/>
          <w:sz w:val="22"/>
          <w:szCs w:val="22"/>
        </w:rPr>
        <w:t>の</w:t>
      </w:r>
      <w:r w:rsidR="00E4520D" w:rsidRPr="00691B1F">
        <w:rPr>
          <w:color w:val="000000" w:themeColor="text1"/>
          <w:sz w:val="22"/>
          <w:szCs w:val="22"/>
        </w:rPr>
        <w:t>タイトル・抄録内容を</w:t>
      </w:r>
      <w:r w:rsidR="00E4520D" w:rsidRPr="00691B1F">
        <w:rPr>
          <w:rFonts w:hint="eastAsia"/>
          <w:color w:val="000000" w:themeColor="text1"/>
          <w:sz w:val="22"/>
          <w:szCs w:val="22"/>
        </w:rPr>
        <w:t>２名が別々に</w:t>
      </w:r>
      <w:r w:rsidR="00E4520D" w:rsidRPr="00691B1F">
        <w:rPr>
          <w:color w:val="000000" w:themeColor="text1"/>
          <w:sz w:val="22"/>
          <w:szCs w:val="22"/>
        </w:rPr>
        <w:t>検討し、２名の委員とも</w:t>
      </w:r>
      <w:r w:rsidR="00E4520D" w:rsidRPr="00953236">
        <w:rPr>
          <w:color w:val="000000" w:themeColor="text1"/>
          <w:sz w:val="22"/>
          <w:szCs w:val="22"/>
        </w:rPr>
        <w:t>文献リスト作成の目的に内容が一致していると</w:t>
      </w:r>
      <w:r w:rsidR="00E4520D" w:rsidRPr="00691B1F">
        <w:rPr>
          <w:color w:val="000000" w:themeColor="text1"/>
          <w:sz w:val="22"/>
          <w:szCs w:val="22"/>
        </w:rPr>
        <w:t>合意した</w:t>
      </w:r>
      <w:r w:rsidR="00D20CCA">
        <w:rPr>
          <w:color w:val="000000" w:themeColor="text1"/>
          <w:sz w:val="22"/>
          <w:szCs w:val="22"/>
        </w:rPr>
        <w:t>7</w:t>
      </w:r>
      <w:r w:rsidR="006944C6">
        <w:rPr>
          <w:color w:val="000000" w:themeColor="text1"/>
          <w:sz w:val="22"/>
          <w:szCs w:val="22"/>
        </w:rPr>
        <w:t>0</w:t>
      </w:r>
      <w:r w:rsidR="00E4520D" w:rsidRPr="00691B1F">
        <w:rPr>
          <w:color w:val="000000" w:themeColor="text1"/>
          <w:sz w:val="22"/>
          <w:szCs w:val="22"/>
        </w:rPr>
        <w:t>件の文献を</w:t>
      </w:r>
      <w:r w:rsidR="0090151C" w:rsidRPr="00D20CCA">
        <w:rPr>
          <w:color w:val="000000" w:themeColor="text1"/>
          <w:sz w:val="22"/>
          <w:szCs w:val="22"/>
        </w:rPr>
        <w:t>以下に紹介する。</w:t>
      </w:r>
    </w:p>
    <w:p w14:paraId="6E25B5B0" w14:textId="4D0C973D" w:rsidR="00F70D18" w:rsidRPr="006944C6" w:rsidRDefault="00F70D18" w:rsidP="00F70D18">
      <w:pPr>
        <w:rPr>
          <w:rFonts w:ascii="ＭＳ ゴシック" w:eastAsia="ＭＳ ゴシック" w:hAnsi="ＭＳ ゴシック"/>
          <w:sz w:val="22"/>
          <w:szCs w:val="22"/>
        </w:rPr>
      </w:pPr>
    </w:p>
    <w:p w14:paraId="3A2FFCAE" w14:textId="355DB474" w:rsidR="00F435AE" w:rsidRDefault="0046571E" w:rsidP="00ED621F">
      <w:pPr>
        <w:ind w:firstLineChars="100" w:firstLine="240"/>
        <w:rPr>
          <w:rFonts w:ascii="HGｺﾞｼｯｸM" w:eastAsia="HGｺﾞｼｯｸM"/>
        </w:rPr>
      </w:pPr>
      <w:r w:rsidRPr="000D2C74">
        <w:rPr>
          <w:rFonts w:ascii="ＭＳ ゴシック" w:eastAsia="ＭＳ ゴシック" w:hAnsi="ＭＳ ゴシック" w:hint="eastAsia"/>
        </w:rPr>
        <w:t>英語</w:t>
      </w:r>
      <w:r w:rsidR="00285E64" w:rsidRPr="000D2C74">
        <w:rPr>
          <w:rFonts w:ascii="ＭＳ ゴシック" w:eastAsia="ＭＳ ゴシック" w:hAnsi="ＭＳ ゴシック" w:hint="eastAsia"/>
        </w:rPr>
        <w:t>文献</w:t>
      </w:r>
      <w:r w:rsidR="001526D8" w:rsidRPr="000D2C74">
        <w:rPr>
          <w:rFonts w:ascii="ＭＳ ゴシック" w:eastAsia="ＭＳ ゴシック" w:hAnsi="ＭＳ ゴシック" w:hint="eastAsia"/>
        </w:rPr>
        <w:t>リスト</w:t>
      </w:r>
      <w:r w:rsidR="00F435AE">
        <w:rPr>
          <w:rFonts w:ascii="HGｺﾞｼｯｸM" w:eastAsia="HGｺﾞｼｯｸM" w:hint="eastAsia"/>
        </w:rPr>
        <w:t xml:space="preserve">　</w:t>
      </w:r>
      <w:r w:rsidR="00F435AE" w:rsidRPr="000D2C74">
        <w:rPr>
          <w:rFonts w:ascii="ＭＳ ゴシック" w:eastAsia="ＭＳ ゴシック" w:hAnsi="ＭＳ ゴシック" w:hint="eastAsia"/>
        </w:rPr>
        <w:t>（</w:t>
      </w:r>
      <w:r w:rsidR="00F435AE" w:rsidRPr="000D2C74">
        <w:rPr>
          <w:rFonts w:ascii="ＭＳ ゴシック" w:eastAsia="ＭＳ ゴシック" w:hAnsi="ＭＳ ゴシック"/>
          <w:sz w:val="22"/>
          <w:szCs w:val="22"/>
        </w:rPr>
        <w:t>202</w:t>
      </w:r>
      <w:r w:rsidR="00AA5000">
        <w:rPr>
          <w:rFonts w:ascii="ＭＳ ゴシック" w:eastAsia="ＭＳ ゴシック" w:hAnsi="ＭＳ ゴシック"/>
          <w:sz w:val="22"/>
          <w:szCs w:val="22"/>
        </w:rPr>
        <w:t>2</w:t>
      </w:r>
      <w:r w:rsidR="00F435AE" w:rsidRPr="000D2C74">
        <w:rPr>
          <w:rFonts w:ascii="ＭＳ ゴシック" w:eastAsia="ＭＳ ゴシック" w:hAnsi="ＭＳ ゴシック"/>
          <w:sz w:val="22"/>
          <w:szCs w:val="22"/>
        </w:rPr>
        <w:t>年4月</w:t>
      </w:r>
      <w:r w:rsidR="00F435AE" w:rsidRPr="000D2C74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F435AE" w:rsidRPr="000D2C74">
        <w:rPr>
          <w:rFonts w:ascii="ＭＳ ゴシック" w:eastAsia="ＭＳ ゴシック" w:hAnsi="ＭＳ ゴシック"/>
          <w:sz w:val="22"/>
          <w:szCs w:val="22"/>
        </w:rPr>
        <w:t>202</w:t>
      </w:r>
      <w:r w:rsidR="00AA5000">
        <w:rPr>
          <w:rFonts w:ascii="ＭＳ ゴシック" w:eastAsia="ＭＳ ゴシック" w:hAnsi="ＭＳ ゴシック"/>
          <w:sz w:val="22"/>
          <w:szCs w:val="22"/>
        </w:rPr>
        <w:t>3</w:t>
      </w:r>
      <w:r w:rsidR="00F435AE" w:rsidRPr="000D2C74">
        <w:rPr>
          <w:rFonts w:ascii="ＭＳ ゴシック" w:eastAsia="ＭＳ ゴシック" w:hAnsi="ＭＳ ゴシック"/>
          <w:sz w:val="22"/>
          <w:szCs w:val="22"/>
        </w:rPr>
        <w:t>年3月</w:t>
      </w:r>
      <w:r w:rsidR="005F49EE" w:rsidRPr="000D2C74">
        <w:rPr>
          <w:rFonts w:ascii="ＭＳ ゴシック" w:eastAsia="ＭＳ ゴシック" w:hAnsi="ＭＳ ゴシック" w:hint="eastAsia"/>
          <w:sz w:val="22"/>
          <w:szCs w:val="22"/>
        </w:rPr>
        <w:t>出版</w:t>
      </w:r>
      <w:r w:rsidR="00F435AE" w:rsidRPr="000D2C7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Style w:val="aa"/>
        <w:tblW w:w="13178" w:type="dxa"/>
        <w:tblLook w:val="04A0" w:firstRow="1" w:lastRow="0" w:firstColumn="1" w:lastColumn="0" w:noHBand="0" w:noVBand="1"/>
      </w:tblPr>
      <w:tblGrid>
        <w:gridCol w:w="4257"/>
        <w:gridCol w:w="3118"/>
        <w:gridCol w:w="4527"/>
        <w:gridCol w:w="1276"/>
      </w:tblGrid>
      <w:tr w:rsidR="001701ED" w14:paraId="71072F43" w14:textId="77777777" w:rsidTr="00AA5000">
        <w:tc>
          <w:tcPr>
            <w:tcW w:w="4257" w:type="dxa"/>
          </w:tcPr>
          <w:p w14:paraId="2C160843" w14:textId="77777777" w:rsidR="001701ED" w:rsidRPr="00AA5000" w:rsidRDefault="001701ED" w:rsidP="00D7319F">
            <w:pPr>
              <w:ind w:firstLineChars="13" w:firstLine="23"/>
              <w:jc w:val="center"/>
              <w:rPr>
                <w:rFonts w:ascii="HGｺﾞｼｯｸM" w:eastAsia="HGｺﾞｼｯｸM"/>
                <w:b/>
                <w:sz w:val="18"/>
                <w:szCs w:val="18"/>
              </w:rPr>
            </w:pPr>
            <w:r w:rsidRPr="00AA5000">
              <w:rPr>
                <w:rFonts w:ascii="HGｺﾞｼｯｸM" w:eastAsia="HGｺﾞｼｯｸM" w:hint="eastAsia"/>
                <w:b/>
                <w:sz w:val="18"/>
                <w:szCs w:val="18"/>
              </w:rPr>
              <w:t>論文タイトル</w:t>
            </w:r>
          </w:p>
        </w:tc>
        <w:tc>
          <w:tcPr>
            <w:tcW w:w="3118" w:type="dxa"/>
          </w:tcPr>
          <w:p w14:paraId="6447AB49" w14:textId="77777777" w:rsidR="001701ED" w:rsidRPr="00AA5000" w:rsidRDefault="001701ED" w:rsidP="00AA5000">
            <w:pPr>
              <w:ind w:firstLineChars="14" w:firstLine="25"/>
              <w:jc w:val="center"/>
              <w:rPr>
                <w:rFonts w:ascii="HGｺﾞｼｯｸM" w:eastAsia="HGｺﾞｼｯｸM"/>
                <w:b/>
                <w:sz w:val="18"/>
                <w:szCs w:val="18"/>
              </w:rPr>
            </w:pPr>
            <w:r w:rsidRPr="00AA5000">
              <w:rPr>
                <w:rFonts w:ascii="HGｺﾞｼｯｸM" w:eastAsia="HGｺﾞｼｯｸM" w:hint="eastAsia"/>
                <w:b/>
                <w:sz w:val="18"/>
                <w:szCs w:val="18"/>
              </w:rPr>
              <w:t>著者</w:t>
            </w:r>
          </w:p>
        </w:tc>
        <w:tc>
          <w:tcPr>
            <w:tcW w:w="4527" w:type="dxa"/>
          </w:tcPr>
          <w:p w14:paraId="2C82EB29" w14:textId="77777777" w:rsidR="001701ED" w:rsidRPr="00AA5000" w:rsidRDefault="001701ED" w:rsidP="00AA5000">
            <w:pPr>
              <w:ind w:left="2" w:firstLineChars="16" w:firstLine="29"/>
              <w:jc w:val="center"/>
              <w:rPr>
                <w:rFonts w:ascii="HGｺﾞｼｯｸM" w:eastAsia="HGｺﾞｼｯｸM"/>
                <w:b/>
                <w:sz w:val="18"/>
                <w:szCs w:val="18"/>
              </w:rPr>
            </w:pPr>
            <w:r w:rsidRPr="00AA5000">
              <w:rPr>
                <w:rFonts w:ascii="HGｺﾞｼｯｸM" w:eastAsia="HGｺﾞｼｯｸM" w:hint="eastAsia"/>
                <w:b/>
                <w:sz w:val="18"/>
                <w:szCs w:val="18"/>
              </w:rPr>
              <w:t>収録誌</w:t>
            </w:r>
          </w:p>
        </w:tc>
        <w:tc>
          <w:tcPr>
            <w:tcW w:w="1276" w:type="dxa"/>
          </w:tcPr>
          <w:p w14:paraId="2D249F7C" w14:textId="77777777" w:rsidR="001701ED" w:rsidRPr="00E60AF1" w:rsidRDefault="001701ED" w:rsidP="00AA5000">
            <w:pPr>
              <w:jc w:val="center"/>
              <w:rPr>
                <w:rFonts w:ascii="HGｺﾞｼｯｸM" w:eastAsia="HGｺﾞｼｯｸM"/>
                <w:b/>
                <w:sz w:val="18"/>
                <w:szCs w:val="18"/>
              </w:rPr>
            </w:pPr>
            <w:r w:rsidRPr="00E60AF1">
              <w:rPr>
                <w:rFonts w:ascii="HGｺﾞｼｯｸM" w:eastAsia="HGｺﾞｼｯｸM" w:hint="eastAsia"/>
                <w:b/>
                <w:sz w:val="18"/>
                <w:szCs w:val="18"/>
              </w:rPr>
              <w:t>論文の種類</w:t>
            </w:r>
          </w:p>
        </w:tc>
      </w:tr>
      <w:tr w:rsidR="00D7319F" w:rsidRPr="0042752A" w14:paraId="674BA806" w14:textId="77777777" w:rsidTr="00AA5000">
        <w:tc>
          <w:tcPr>
            <w:tcW w:w="4257" w:type="dxa"/>
            <w:vAlign w:val="center"/>
          </w:tcPr>
          <w:p w14:paraId="41932C34" w14:textId="6A59485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Social media literacy among nursing students during the COVID-19 pandemic - does year of study matter? A nationwide cross-sectional study.</w:t>
            </w:r>
          </w:p>
        </w:tc>
        <w:tc>
          <w:tcPr>
            <w:tcW w:w="3118" w:type="dxa"/>
            <w:vAlign w:val="center"/>
          </w:tcPr>
          <w:p w14:paraId="4613A141" w14:textId="48D28C35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Cieślak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I.,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Łuszczki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J. J., Panczyk, M., Nowak-Starz, G.,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Wawrzuta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D., Jaworski, M., &amp; Gotlib, J.</w:t>
            </w:r>
          </w:p>
        </w:tc>
        <w:tc>
          <w:tcPr>
            <w:tcW w:w="4527" w:type="dxa"/>
            <w:vAlign w:val="center"/>
          </w:tcPr>
          <w:p w14:paraId="7A1E16B2" w14:textId="1838AEBE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Annals of agricultural and environmental medicine : AAEM, 30(1), 171–176. </w:t>
            </w:r>
          </w:p>
        </w:tc>
        <w:tc>
          <w:tcPr>
            <w:tcW w:w="1276" w:type="dxa"/>
            <w:vAlign w:val="center"/>
          </w:tcPr>
          <w:p w14:paraId="5F58A8AC" w14:textId="44D2D754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65C5E7BB" w14:textId="77777777" w:rsidTr="00AA5000">
        <w:tc>
          <w:tcPr>
            <w:tcW w:w="4257" w:type="dxa"/>
            <w:vAlign w:val="center"/>
          </w:tcPr>
          <w:p w14:paraId="5C79CA57" w14:textId="53160C8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Online prelicensure nursing students' experiences of academic incivility during COVID-19: A qualitative inquiry</w:t>
            </w:r>
          </w:p>
        </w:tc>
        <w:tc>
          <w:tcPr>
            <w:tcW w:w="3118" w:type="dxa"/>
            <w:vAlign w:val="center"/>
          </w:tcPr>
          <w:p w14:paraId="4754557B" w14:textId="07DAE573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Wilson, S. T., Urban, R. W., &amp; Smith, J. G.</w:t>
            </w:r>
          </w:p>
        </w:tc>
        <w:tc>
          <w:tcPr>
            <w:tcW w:w="4527" w:type="dxa"/>
            <w:vAlign w:val="center"/>
          </w:tcPr>
          <w:p w14:paraId="09601C6A" w14:textId="08DA9E3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Journal of advanced nursing, 79(9), 3370–3381. https://doi.org/10.1111/jan.15656</w:t>
            </w:r>
          </w:p>
        </w:tc>
        <w:tc>
          <w:tcPr>
            <w:tcW w:w="1276" w:type="dxa"/>
            <w:vAlign w:val="center"/>
          </w:tcPr>
          <w:p w14:paraId="67D4B237" w14:textId="4E77BF60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0C50FDE0" w14:textId="77777777" w:rsidTr="00AA5000">
        <w:tc>
          <w:tcPr>
            <w:tcW w:w="4257" w:type="dxa"/>
            <w:vAlign w:val="center"/>
          </w:tcPr>
          <w:p w14:paraId="7457E585" w14:textId="05B7AD3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The Creation of a Novel Undergraduate Nursing Employee/Student Hybrid Role in the COVID-19 Response: An Alberta Experience.</w:t>
            </w:r>
          </w:p>
        </w:tc>
        <w:tc>
          <w:tcPr>
            <w:tcW w:w="3118" w:type="dxa"/>
            <w:vAlign w:val="center"/>
          </w:tcPr>
          <w:p w14:paraId="6B0D116E" w14:textId="5D7D9166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Shajani, Z., Laing, C. M., Robinson, F., Yun, L., Patterson, J. D., &amp; Rieder, L.</w:t>
            </w:r>
          </w:p>
        </w:tc>
        <w:tc>
          <w:tcPr>
            <w:tcW w:w="4527" w:type="dxa"/>
            <w:vAlign w:val="center"/>
          </w:tcPr>
          <w:p w14:paraId="6F629B60" w14:textId="6EF734C1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Nursing administration quarterly, 47(1), 72–83. https://doi.org/10.1097/NAQ.0000000000000564</w:t>
            </w:r>
          </w:p>
        </w:tc>
        <w:tc>
          <w:tcPr>
            <w:tcW w:w="1276" w:type="dxa"/>
            <w:vAlign w:val="center"/>
          </w:tcPr>
          <w:p w14:paraId="66EC24E9" w14:textId="1CE6670F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実践報告</w:t>
            </w:r>
          </w:p>
        </w:tc>
      </w:tr>
      <w:tr w:rsidR="00D7319F" w:rsidRPr="0042752A" w14:paraId="417B796E" w14:textId="77777777" w:rsidTr="00AA5000">
        <w:tc>
          <w:tcPr>
            <w:tcW w:w="4257" w:type="dxa"/>
            <w:vAlign w:val="center"/>
          </w:tcPr>
          <w:p w14:paraId="1A283E30" w14:textId="4D4AE9F3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>Changes in Clinical Training for Nursing Students during the COVID-19 Pandemic: A Scoping Review.</w:t>
            </w:r>
          </w:p>
        </w:tc>
        <w:tc>
          <w:tcPr>
            <w:tcW w:w="3118" w:type="dxa"/>
            <w:vAlign w:val="center"/>
          </w:tcPr>
          <w:p w14:paraId="14E679AD" w14:textId="1F21A9E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Lobão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C., Coelho, A., Parola, V., Neves, H., Sousa, J. P., &amp; Gonçalves, R.</w:t>
            </w:r>
          </w:p>
        </w:tc>
        <w:tc>
          <w:tcPr>
            <w:tcW w:w="4527" w:type="dxa"/>
            <w:vAlign w:val="center"/>
          </w:tcPr>
          <w:p w14:paraId="68D6AB33" w14:textId="402F095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Nursing reports (Pavia, Italy), 13(1), 378–388. https://doi.org/10.3390/nursrep13010035</w:t>
            </w:r>
          </w:p>
        </w:tc>
        <w:tc>
          <w:tcPr>
            <w:tcW w:w="1276" w:type="dxa"/>
            <w:vAlign w:val="center"/>
          </w:tcPr>
          <w:p w14:paraId="62CBDA1D" w14:textId="5BF9B634" w:rsidR="00D7319F" w:rsidRPr="00E60AF1" w:rsidRDefault="00AA5000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 w:hint="eastAsia"/>
                <w:color w:val="000000"/>
                <w:sz w:val="18"/>
                <w:szCs w:val="18"/>
              </w:rPr>
              <w:t>文献</w:t>
            </w:r>
            <w:r w:rsidR="00D7319F" w:rsidRPr="00E60AF1">
              <w:rPr>
                <w:rFonts w:ascii="Arial" w:hAnsi="Arial" w:cs="Arial"/>
                <w:color w:val="000000"/>
                <w:sz w:val="18"/>
                <w:szCs w:val="18"/>
              </w:rPr>
              <w:t>レビュー</w:t>
            </w:r>
          </w:p>
        </w:tc>
      </w:tr>
      <w:tr w:rsidR="00D7319F" w:rsidRPr="0042752A" w14:paraId="1962BDA1" w14:textId="77777777" w:rsidTr="00AA5000">
        <w:tc>
          <w:tcPr>
            <w:tcW w:w="4257" w:type="dxa"/>
            <w:vAlign w:val="center"/>
          </w:tcPr>
          <w:p w14:paraId="1003C26E" w14:textId="62EA3C76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Impacts of the COVID-19 Pandemic on United States Emergency Medicine Education: A Council of Residency Directors in Emergency Medicine (CORD) Task Force Survey-Based Analysis.</w:t>
            </w:r>
          </w:p>
        </w:tc>
        <w:tc>
          <w:tcPr>
            <w:tcW w:w="3118" w:type="dxa"/>
            <w:vAlign w:val="center"/>
          </w:tcPr>
          <w:p w14:paraId="7B46BC51" w14:textId="5BDABBF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Dunn, S., Milman, B. D.,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Bavolek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R. A.,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Bralow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L., Jones, D., Kane, B. G., Miller, S., Moffett, S., Stoneking, L., Wilbanks, M. D., &amp; Platt, M. A.</w:t>
            </w:r>
          </w:p>
        </w:tc>
        <w:tc>
          <w:tcPr>
            <w:tcW w:w="4527" w:type="dxa"/>
            <w:vAlign w:val="center"/>
          </w:tcPr>
          <w:p w14:paraId="63B35EC4" w14:textId="6ADB0314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Cureus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15(3), e35994. https://doi.org/10.7759/cureus.35994</w:t>
            </w:r>
          </w:p>
        </w:tc>
        <w:tc>
          <w:tcPr>
            <w:tcW w:w="1276" w:type="dxa"/>
            <w:vAlign w:val="center"/>
          </w:tcPr>
          <w:p w14:paraId="73478268" w14:textId="215FA916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67CC0BE4" w14:textId="77777777" w:rsidTr="00AA5000">
        <w:tc>
          <w:tcPr>
            <w:tcW w:w="4257" w:type="dxa"/>
            <w:vAlign w:val="center"/>
          </w:tcPr>
          <w:p w14:paraId="7C11880D" w14:textId="3FB6A71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 Qualitative Study of Medical Students' Perspectives on Distance Learning During COVID-19.</w:t>
            </w:r>
          </w:p>
        </w:tc>
        <w:tc>
          <w:tcPr>
            <w:tcW w:w="3118" w:type="dxa"/>
            <w:vAlign w:val="center"/>
          </w:tcPr>
          <w:p w14:paraId="479D4E43" w14:textId="3537ED31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Roman, A., Marshall, B. G., Barry, D. L., &amp; Cable, S.</w:t>
            </w:r>
          </w:p>
        </w:tc>
        <w:tc>
          <w:tcPr>
            <w:tcW w:w="4527" w:type="dxa"/>
            <w:vAlign w:val="center"/>
          </w:tcPr>
          <w:p w14:paraId="78D03DC6" w14:textId="52C0B3F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Medical science educator, 33(2), 459–464. https://doi.org/10.1007/s40670-023-01761-8</w:t>
            </w:r>
          </w:p>
        </w:tc>
        <w:tc>
          <w:tcPr>
            <w:tcW w:w="1276" w:type="dxa"/>
            <w:vAlign w:val="center"/>
          </w:tcPr>
          <w:p w14:paraId="67DEC22C" w14:textId="5C656AA5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1DB61761" w14:textId="77777777" w:rsidTr="00AA5000">
        <w:tc>
          <w:tcPr>
            <w:tcW w:w="4257" w:type="dxa"/>
            <w:vAlign w:val="center"/>
          </w:tcPr>
          <w:p w14:paraId="19F117FA" w14:textId="421AB67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Employment Intention of Chinese Medical Students During the COVID-19 Epidemic: A Cross-Sectional Survey.</w:t>
            </w:r>
          </w:p>
        </w:tc>
        <w:tc>
          <w:tcPr>
            <w:tcW w:w="3118" w:type="dxa"/>
            <w:vAlign w:val="center"/>
          </w:tcPr>
          <w:p w14:paraId="513185BF" w14:textId="1B69E126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Long, X., Zhang, J., Chen, J., Xu, N., Shi, L., Cao, L., Shi, J., Yi, W., Kosasih, S., Chen, L., Wen, J., Wang, J., Mei, A., &amp; Wang, C.</w:t>
            </w:r>
          </w:p>
        </w:tc>
        <w:tc>
          <w:tcPr>
            <w:tcW w:w="4527" w:type="dxa"/>
            <w:vAlign w:val="center"/>
          </w:tcPr>
          <w:p w14:paraId="73E4C581" w14:textId="3E479BB4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Alternative therapies in health and medicine, 29(2), 191–199.</w:t>
            </w:r>
          </w:p>
        </w:tc>
        <w:tc>
          <w:tcPr>
            <w:tcW w:w="1276" w:type="dxa"/>
            <w:vAlign w:val="center"/>
          </w:tcPr>
          <w:p w14:paraId="2A79CCE4" w14:textId="4C306FF7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1AF0A8AE" w14:textId="77777777" w:rsidTr="00AA5000">
        <w:tc>
          <w:tcPr>
            <w:tcW w:w="4257" w:type="dxa"/>
            <w:vAlign w:val="center"/>
          </w:tcPr>
          <w:p w14:paraId="6DABA1D4" w14:textId="488C5CC3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Jordanian nursing students' engagement and satisfaction with e-learning during COVID-19 pandemic.</w:t>
            </w:r>
          </w:p>
        </w:tc>
        <w:tc>
          <w:tcPr>
            <w:tcW w:w="3118" w:type="dxa"/>
            <w:vAlign w:val="center"/>
          </w:tcPr>
          <w:p w14:paraId="6C6C27B1" w14:textId="7280A7C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AlOsta, M. R., Khalaf, I., &amp; Othman, E. H.</w:t>
            </w:r>
          </w:p>
        </w:tc>
        <w:tc>
          <w:tcPr>
            <w:tcW w:w="4527" w:type="dxa"/>
            <w:vAlign w:val="center"/>
          </w:tcPr>
          <w:p w14:paraId="0C3B9DE0" w14:textId="4CC429F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International journal of nursing education scholarship, 20(1), 10.1515/ijnes-2022-0053. https://doi.org/10.1515/ijnes-2022-0053</w:t>
            </w:r>
          </w:p>
        </w:tc>
        <w:tc>
          <w:tcPr>
            <w:tcW w:w="1276" w:type="dxa"/>
            <w:vAlign w:val="center"/>
          </w:tcPr>
          <w:p w14:paraId="6624557E" w14:textId="6D9CB3BC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5926524A" w14:textId="77777777" w:rsidTr="00AA5000">
        <w:tc>
          <w:tcPr>
            <w:tcW w:w="4257" w:type="dxa"/>
            <w:vAlign w:val="center"/>
          </w:tcPr>
          <w:p w14:paraId="1D83CFE3" w14:textId="5F26515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Impact of the COVID-19 pandemic on the nursing students education in a public university in Colombia.</w:t>
            </w:r>
          </w:p>
        </w:tc>
        <w:tc>
          <w:tcPr>
            <w:tcW w:w="3118" w:type="dxa"/>
            <w:vAlign w:val="center"/>
          </w:tcPr>
          <w:p w14:paraId="64CB058A" w14:textId="4BDD3EFB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Leon Palomino, C., Ochoa Marín, S. C., Restrepo Betancur, V., &amp;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Semenic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S.</w:t>
            </w:r>
          </w:p>
        </w:tc>
        <w:tc>
          <w:tcPr>
            <w:tcW w:w="4527" w:type="dxa"/>
            <w:vAlign w:val="center"/>
          </w:tcPr>
          <w:p w14:paraId="5BA06350" w14:textId="265460A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Investigacion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educacion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en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enfermeria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41(1), e11. https://doi.org/10.17533/udea.iee.v41n1e11</w:t>
            </w:r>
          </w:p>
        </w:tc>
        <w:tc>
          <w:tcPr>
            <w:tcW w:w="1276" w:type="dxa"/>
            <w:vAlign w:val="center"/>
          </w:tcPr>
          <w:p w14:paraId="330EC848" w14:textId="15E3F636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37727FF4" w14:textId="77777777" w:rsidTr="00AA5000">
        <w:tc>
          <w:tcPr>
            <w:tcW w:w="4257" w:type="dxa"/>
            <w:vAlign w:val="center"/>
          </w:tcPr>
          <w:p w14:paraId="413DD8AC" w14:textId="1173ABB3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Technology Acceptance and Authenticity in Interactive Simulation: Experimental Study</w:t>
            </w:r>
          </w:p>
        </w:tc>
        <w:tc>
          <w:tcPr>
            <w:tcW w:w="3118" w:type="dxa"/>
            <w:vAlign w:val="center"/>
          </w:tcPr>
          <w:p w14:paraId="7CAE21FC" w14:textId="06644109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Musa, D., Gonzalez, L., Penney, H., &amp; Daher, S.</w:t>
            </w:r>
          </w:p>
        </w:tc>
        <w:tc>
          <w:tcPr>
            <w:tcW w:w="4527" w:type="dxa"/>
            <w:vAlign w:val="center"/>
          </w:tcPr>
          <w:p w14:paraId="3F5AC924" w14:textId="0E74C26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JMIR medical education, 9, e40040. https://doi.org/10.2196/40040</w:t>
            </w:r>
          </w:p>
        </w:tc>
        <w:tc>
          <w:tcPr>
            <w:tcW w:w="1276" w:type="dxa"/>
            <w:vAlign w:val="center"/>
          </w:tcPr>
          <w:p w14:paraId="6274D73F" w14:textId="70256326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60A6CD78" w14:textId="77777777" w:rsidTr="00AA5000">
        <w:tc>
          <w:tcPr>
            <w:tcW w:w="4257" w:type="dxa"/>
            <w:vAlign w:val="center"/>
          </w:tcPr>
          <w:p w14:paraId="3EA374FA" w14:textId="39DE18A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Exploring the benefits and challenges of being a consumer educator in nursing education: A scoping review</w:t>
            </w:r>
          </w:p>
        </w:tc>
        <w:tc>
          <w:tcPr>
            <w:tcW w:w="3118" w:type="dxa"/>
            <w:vAlign w:val="center"/>
          </w:tcPr>
          <w:p w14:paraId="1FCB83A6" w14:textId="1300214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Yousiph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T., Patterson, C., &amp; Moxham, L.</w:t>
            </w:r>
          </w:p>
        </w:tc>
        <w:tc>
          <w:tcPr>
            <w:tcW w:w="4527" w:type="dxa"/>
            <w:vAlign w:val="center"/>
          </w:tcPr>
          <w:p w14:paraId="5D862F33" w14:textId="0FF4DE9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Journal of psychiatric and mental health nursing, 30(4), 679–698. https://doi.org/10.1111/jpm.12909</w:t>
            </w:r>
          </w:p>
        </w:tc>
        <w:tc>
          <w:tcPr>
            <w:tcW w:w="1276" w:type="dxa"/>
            <w:vAlign w:val="center"/>
          </w:tcPr>
          <w:p w14:paraId="0F343375" w14:textId="1D412B36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文献レビュー</w:t>
            </w:r>
          </w:p>
        </w:tc>
      </w:tr>
      <w:tr w:rsidR="00D7319F" w:rsidRPr="0042752A" w14:paraId="34C3BD49" w14:textId="77777777" w:rsidTr="00AA5000">
        <w:tc>
          <w:tcPr>
            <w:tcW w:w="4257" w:type="dxa"/>
            <w:vAlign w:val="center"/>
          </w:tcPr>
          <w:p w14:paraId="2D00854E" w14:textId="7D62F27B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Health worker education during the COVID-19 pandemic: global disruption, responses and </w:t>
            </w: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>lessons for the future-a systematic review and meta-analysis.</w:t>
            </w:r>
          </w:p>
        </w:tc>
        <w:tc>
          <w:tcPr>
            <w:tcW w:w="3118" w:type="dxa"/>
            <w:vAlign w:val="center"/>
          </w:tcPr>
          <w:p w14:paraId="0806D5EF" w14:textId="2B119328" w:rsidR="00D7319F" w:rsidRPr="00952251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6"/>
                <w:szCs w:val="16"/>
              </w:rPr>
            </w:pP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lastRenderedPageBreak/>
              <w:t>Dedeilia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, A.,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Papapanou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, M., Papadopoulos, A. N., Karela, N. R.,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Androutsou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, A.,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Mitsopoulou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, D.,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lastRenderedPageBreak/>
              <w:t>Nikolakea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, M., Konstantinidis, C.,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Papageorgakopoulou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, M., Sideris, M., Johnson, E. O., Fitzpatrick, S., Cometto, G., Campbell, J., &amp; Sotiropoulos, M. G.</w:t>
            </w:r>
          </w:p>
        </w:tc>
        <w:tc>
          <w:tcPr>
            <w:tcW w:w="4527" w:type="dxa"/>
            <w:vAlign w:val="center"/>
          </w:tcPr>
          <w:p w14:paraId="0949E813" w14:textId="2F4C4B41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>Human resources for health, 21(1), 13. https://doi.org/10.1186/s12960-023-00799-4</w:t>
            </w:r>
          </w:p>
        </w:tc>
        <w:tc>
          <w:tcPr>
            <w:tcW w:w="1276" w:type="dxa"/>
            <w:vAlign w:val="center"/>
          </w:tcPr>
          <w:p w14:paraId="7358E7DB" w14:textId="3FAD0D39" w:rsidR="00D7319F" w:rsidRPr="00E60AF1" w:rsidRDefault="00AA5000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 w:hint="eastAsia"/>
                <w:color w:val="000000"/>
                <w:sz w:val="18"/>
                <w:szCs w:val="18"/>
              </w:rPr>
              <w:t>文献</w:t>
            </w:r>
            <w:r w:rsidR="00D7319F" w:rsidRPr="00E60AF1">
              <w:rPr>
                <w:rFonts w:ascii="Arial" w:hAnsi="Arial" w:cs="Arial"/>
                <w:color w:val="000000"/>
                <w:sz w:val="18"/>
                <w:szCs w:val="18"/>
              </w:rPr>
              <w:t>レビュー</w:t>
            </w:r>
          </w:p>
        </w:tc>
      </w:tr>
      <w:tr w:rsidR="00D7319F" w:rsidRPr="0042752A" w14:paraId="6A1BB23D" w14:textId="77777777" w:rsidTr="00AA5000">
        <w:tc>
          <w:tcPr>
            <w:tcW w:w="4257" w:type="dxa"/>
            <w:vAlign w:val="center"/>
          </w:tcPr>
          <w:p w14:paraId="2E44F805" w14:textId="14FAB08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Stress and coping strategies among higher secondary and undergraduate students during COVID-19 pandemic in Nepal.</w:t>
            </w:r>
          </w:p>
        </w:tc>
        <w:tc>
          <w:tcPr>
            <w:tcW w:w="3118" w:type="dxa"/>
            <w:vAlign w:val="center"/>
          </w:tcPr>
          <w:p w14:paraId="26EBAB23" w14:textId="3A4896C9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Rijal, D., Paudel, K., Adhikari, T. B., &amp;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Bhurtyal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A.</w:t>
            </w:r>
          </w:p>
        </w:tc>
        <w:tc>
          <w:tcPr>
            <w:tcW w:w="4527" w:type="dxa"/>
            <w:vAlign w:val="center"/>
          </w:tcPr>
          <w:p w14:paraId="3A1136F5" w14:textId="1D13B615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PLOS global public health, 3(2), e0001533. https://doi.org/10.1371/journal.pgph.0001533</w:t>
            </w:r>
          </w:p>
        </w:tc>
        <w:tc>
          <w:tcPr>
            <w:tcW w:w="1276" w:type="dxa"/>
            <w:vAlign w:val="center"/>
          </w:tcPr>
          <w:p w14:paraId="4176154B" w14:textId="75FD572F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1A0126AC" w14:textId="77777777" w:rsidTr="00AA5000">
        <w:tc>
          <w:tcPr>
            <w:tcW w:w="4257" w:type="dxa"/>
            <w:vAlign w:val="center"/>
          </w:tcPr>
          <w:p w14:paraId="4391BFC0" w14:textId="00A7493C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Preparedness of recent dental graduates and final-year undergraduate dental students for practice amidst the COVID-19 pandemic.</w:t>
            </w:r>
          </w:p>
        </w:tc>
        <w:tc>
          <w:tcPr>
            <w:tcW w:w="3118" w:type="dxa"/>
            <w:vAlign w:val="center"/>
          </w:tcPr>
          <w:p w14:paraId="497610AD" w14:textId="24E393F5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Pandarathodiyil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A. K., Mani, S. A., Ghani, W. M. N., Ramanathan, A., Talib, R., &amp;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Zamzuri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A. T.</w:t>
            </w:r>
          </w:p>
        </w:tc>
        <w:tc>
          <w:tcPr>
            <w:tcW w:w="4527" w:type="dxa"/>
            <w:vAlign w:val="center"/>
          </w:tcPr>
          <w:p w14:paraId="516A9437" w14:textId="7EA89C5E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European journal of dental education : official journal of the Association for Dental Education in Europe, 27(1), 78–86. https://doi.org/10.1111/eje.12779</w:t>
            </w:r>
          </w:p>
        </w:tc>
        <w:tc>
          <w:tcPr>
            <w:tcW w:w="1276" w:type="dxa"/>
            <w:vAlign w:val="center"/>
          </w:tcPr>
          <w:p w14:paraId="00C4D3E2" w14:textId="47F248D4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4A48718F" w14:textId="77777777" w:rsidTr="00AA5000">
        <w:tc>
          <w:tcPr>
            <w:tcW w:w="4257" w:type="dxa"/>
            <w:vAlign w:val="center"/>
          </w:tcPr>
          <w:p w14:paraId="39355659" w14:textId="2DF1B47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Nursing Students' Computer Anxiety and Attitudes Before and During the COVID-19 Pandemic.</w:t>
            </w:r>
          </w:p>
        </w:tc>
        <w:tc>
          <w:tcPr>
            <w:tcW w:w="3118" w:type="dxa"/>
            <w:vAlign w:val="center"/>
          </w:tcPr>
          <w:p w14:paraId="4E3E6CB6" w14:textId="51F960CF" w:rsidR="00D7319F" w:rsidRPr="00952251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952251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Papathanasiou, I. V.,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Mantzaris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D.,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Fradelos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E. C., Christodoulou, N. G., Lee, K. Y.,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Tsaloglidou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A., Albani, E., Malli, F., &amp;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Gourgoulianis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K. I.</w:t>
            </w:r>
          </w:p>
        </w:tc>
        <w:tc>
          <w:tcPr>
            <w:tcW w:w="4527" w:type="dxa"/>
            <w:vAlign w:val="center"/>
          </w:tcPr>
          <w:p w14:paraId="4BDD5224" w14:textId="155A591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Advances in experimental medicine and biology, 1425, 377–391. https://doi.org/10.1007/978-3-031-31986-0_37</w:t>
            </w:r>
          </w:p>
        </w:tc>
        <w:tc>
          <w:tcPr>
            <w:tcW w:w="1276" w:type="dxa"/>
            <w:vAlign w:val="center"/>
          </w:tcPr>
          <w:p w14:paraId="04A5089F" w14:textId="39B62F4B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30F3D694" w14:textId="77777777" w:rsidTr="00AA5000">
        <w:tc>
          <w:tcPr>
            <w:tcW w:w="4257" w:type="dxa"/>
            <w:vAlign w:val="center"/>
          </w:tcPr>
          <w:p w14:paraId="583964D2" w14:textId="4CF1018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Research training experience of Vietnamese health sciences undergraduates visiting the Centre for the AIDS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Programme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of Research in South Africa.</w:t>
            </w:r>
          </w:p>
        </w:tc>
        <w:tc>
          <w:tcPr>
            <w:tcW w:w="3118" w:type="dxa"/>
            <w:vAlign w:val="center"/>
          </w:tcPr>
          <w:p w14:paraId="2CDDBF61" w14:textId="26220866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Taylor-Robinson, A. W., &amp; Liebenberg, L.</w:t>
            </w:r>
          </w:p>
        </w:tc>
        <w:tc>
          <w:tcPr>
            <w:tcW w:w="4527" w:type="dxa"/>
            <w:vAlign w:val="center"/>
          </w:tcPr>
          <w:p w14:paraId="5203C614" w14:textId="257939E4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The Pan African medical journal, 44, 109. https://doi.org/10.11604/pamj.2023.44.109.39039</w:t>
            </w:r>
          </w:p>
        </w:tc>
        <w:tc>
          <w:tcPr>
            <w:tcW w:w="1276" w:type="dxa"/>
            <w:vAlign w:val="center"/>
          </w:tcPr>
          <w:p w14:paraId="75D2BEEF" w14:textId="6283FDF1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0300706B" w14:textId="77777777" w:rsidTr="00AA5000">
        <w:tc>
          <w:tcPr>
            <w:tcW w:w="4257" w:type="dxa"/>
            <w:vAlign w:val="center"/>
          </w:tcPr>
          <w:p w14:paraId="157BBA12" w14:textId="4F2B0BC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Development and Assessment of Innovative High-Fidelity Simulation Vaccination Course Integrating Emergency Cases for Pharmacy Undergraduates-A Randomized Controlled Study.</w:t>
            </w:r>
          </w:p>
        </w:tc>
        <w:tc>
          <w:tcPr>
            <w:tcW w:w="3118" w:type="dxa"/>
            <w:vAlign w:val="center"/>
          </w:tcPr>
          <w:p w14:paraId="469DF0E6" w14:textId="1774F0E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Sayyed, S. A.,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Sharkas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A. R., Ali Sherazi, B.,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Dabidian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A., Schwender, H., &amp;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Laeer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S.</w:t>
            </w:r>
          </w:p>
        </w:tc>
        <w:tc>
          <w:tcPr>
            <w:tcW w:w="4527" w:type="dxa"/>
            <w:vAlign w:val="center"/>
          </w:tcPr>
          <w:p w14:paraId="342F6F69" w14:textId="28E0E33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Vaccines, 11(2), 324. https://doi.org/10.3390/vaccines11020324</w:t>
            </w:r>
          </w:p>
        </w:tc>
        <w:tc>
          <w:tcPr>
            <w:tcW w:w="1276" w:type="dxa"/>
            <w:vAlign w:val="center"/>
          </w:tcPr>
          <w:p w14:paraId="1AD1F067" w14:textId="73373035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0A05B474" w14:textId="77777777" w:rsidTr="00AA5000">
        <w:tc>
          <w:tcPr>
            <w:tcW w:w="4257" w:type="dxa"/>
            <w:vAlign w:val="center"/>
          </w:tcPr>
          <w:p w14:paraId="42E579E9" w14:textId="0E288696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Evaluation of national dental curriculum in Iran using senior dental students' feedback.</w:t>
            </w:r>
          </w:p>
        </w:tc>
        <w:tc>
          <w:tcPr>
            <w:tcW w:w="3118" w:type="dxa"/>
            <w:vAlign w:val="center"/>
          </w:tcPr>
          <w:p w14:paraId="7882AC98" w14:textId="35324A9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Salmani, A., Keshavarz, H., Akbari, M.,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Kharrazifard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M. J.,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Varmazyari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S., &amp;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Khami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M. R.</w:t>
            </w:r>
          </w:p>
        </w:tc>
        <w:tc>
          <w:tcPr>
            <w:tcW w:w="4527" w:type="dxa"/>
            <w:vAlign w:val="center"/>
          </w:tcPr>
          <w:p w14:paraId="482448F7" w14:textId="2F6849E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BMC oral health, 23(1), 45. https://doi.org/10.1186/s12903-023-02757-x</w:t>
            </w:r>
          </w:p>
        </w:tc>
        <w:tc>
          <w:tcPr>
            <w:tcW w:w="1276" w:type="dxa"/>
            <w:vAlign w:val="center"/>
          </w:tcPr>
          <w:p w14:paraId="33100E6A" w14:textId="618BCD4D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2554C5BB" w14:textId="77777777" w:rsidTr="00AA5000">
        <w:tc>
          <w:tcPr>
            <w:tcW w:w="4257" w:type="dxa"/>
            <w:vAlign w:val="center"/>
          </w:tcPr>
          <w:p w14:paraId="17E8859C" w14:textId="53CDF29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>Dementia palliative care education and training for healthcare professionals: A scoping review protocol.</w:t>
            </w:r>
          </w:p>
        </w:tc>
        <w:tc>
          <w:tcPr>
            <w:tcW w:w="3118" w:type="dxa"/>
            <w:vAlign w:val="center"/>
          </w:tcPr>
          <w:p w14:paraId="4E5A5F61" w14:textId="33D9DF26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Hutch, W., O' Sullivan, T., &amp; Foley, T.</w:t>
            </w:r>
          </w:p>
        </w:tc>
        <w:tc>
          <w:tcPr>
            <w:tcW w:w="4527" w:type="dxa"/>
            <w:vAlign w:val="center"/>
          </w:tcPr>
          <w:p w14:paraId="7C09DE6E" w14:textId="1FBBDE3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HRB open research, 5, 13. https://doi.org/10.12688/hrbopenres.13486.2</w:t>
            </w:r>
          </w:p>
        </w:tc>
        <w:tc>
          <w:tcPr>
            <w:tcW w:w="1276" w:type="dxa"/>
            <w:vAlign w:val="center"/>
          </w:tcPr>
          <w:p w14:paraId="21A72C22" w14:textId="6CE11EE4" w:rsidR="00D7319F" w:rsidRPr="00E60AF1" w:rsidRDefault="00AA5000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 w:hint="eastAsia"/>
                <w:color w:val="000000"/>
                <w:sz w:val="18"/>
                <w:szCs w:val="18"/>
              </w:rPr>
              <w:t>文献</w:t>
            </w:r>
            <w:r w:rsidR="00D7319F" w:rsidRPr="00E60AF1">
              <w:rPr>
                <w:rFonts w:ascii="Arial" w:hAnsi="Arial" w:cs="Arial"/>
                <w:color w:val="000000"/>
                <w:sz w:val="18"/>
                <w:szCs w:val="18"/>
              </w:rPr>
              <w:t>レビュー</w:t>
            </w:r>
          </w:p>
        </w:tc>
      </w:tr>
      <w:tr w:rsidR="00D7319F" w:rsidRPr="0042752A" w14:paraId="6A8152E3" w14:textId="77777777" w:rsidTr="00AA5000">
        <w:tc>
          <w:tcPr>
            <w:tcW w:w="4257" w:type="dxa"/>
            <w:vAlign w:val="center"/>
          </w:tcPr>
          <w:p w14:paraId="4032654F" w14:textId="4B696D6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Group Nature-Based Mindfulness Interventions: Nature-Based Mindfulness Training for College Students with Anxiety.</w:t>
            </w:r>
          </w:p>
        </w:tc>
        <w:tc>
          <w:tcPr>
            <w:tcW w:w="3118" w:type="dxa"/>
            <w:vAlign w:val="center"/>
          </w:tcPr>
          <w:p w14:paraId="68656163" w14:textId="35B283F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Vitagliano, L. A., Wester, K. L., Jones, C. T., Wyrick, D. L., &amp; Vermeesch, A. L.</w:t>
            </w:r>
          </w:p>
        </w:tc>
        <w:tc>
          <w:tcPr>
            <w:tcW w:w="4527" w:type="dxa"/>
            <w:vAlign w:val="center"/>
          </w:tcPr>
          <w:p w14:paraId="1455FD11" w14:textId="68376E2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bCs/>
                <w:color w:val="222222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International journal of environmental research and public health, 20(2), 1451. https://doi.org/10.3390/ijerph20021451</w:t>
            </w:r>
          </w:p>
        </w:tc>
        <w:tc>
          <w:tcPr>
            <w:tcW w:w="1276" w:type="dxa"/>
            <w:vAlign w:val="center"/>
          </w:tcPr>
          <w:p w14:paraId="41DA3072" w14:textId="2C88ED15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09A9C741" w14:textId="77777777" w:rsidTr="00AA5000">
        <w:tc>
          <w:tcPr>
            <w:tcW w:w="4257" w:type="dxa"/>
            <w:vAlign w:val="center"/>
          </w:tcPr>
          <w:p w14:paraId="5FA5E2A1" w14:textId="3140A565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Effectiveness of online practical education on vaccination training in the students of bachelor programs during the Covid-19 pandemic.</w:t>
            </w:r>
          </w:p>
        </w:tc>
        <w:tc>
          <w:tcPr>
            <w:tcW w:w="3118" w:type="dxa"/>
            <w:vAlign w:val="center"/>
          </w:tcPr>
          <w:p w14:paraId="79F42854" w14:textId="1CD325BE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Shirahmadi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S.,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Hazavehei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S. M. M., Abbasi, H.,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Otogara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M.,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Etesamifard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T.,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Roshanaei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G.,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Dadaei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N., &amp; Taheri, M.</w:t>
            </w:r>
          </w:p>
        </w:tc>
        <w:tc>
          <w:tcPr>
            <w:tcW w:w="4527" w:type="dxa"/>
            <w:vAlign w:val="center"/>
          </w:tcPr>
          <w:p w14:paraId="26BC29A9" w14:textId="38E07931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PloS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one, 18(1), e0280312. https://doi.org/10.1371/journal.pone.0280312</w:t>
            </w:r>
          </w:p>
        </w:tc>
        <w:tc>
          <w:tcPr>
            <w:tcW w:w="1276" w:type="dxa"/>
            <w:vAlign w:val="center"/>
          </w:tcPr>
          <w:p w14:paraId="1B96F7B6" w14:textId="1A1E6A33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24361562" w14:textId="77777777" w:rsidTr="00AA5000">
        <w:tc>
          <w:tcPr>
            <w:tcW w:w="4257" w:type="dxa"/>
            <w:vAlign w:val="center"/>
          </w:tcPr>
          <w:p w14:paraId="46F3F4D8" w14:textId="05560B0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 Sim-to-real Practical Approach to Teach Robotics into K-12: A Case Study of Simulators, Educational and DIY Robotics in Competition-based Learning.</w:t>
            </w:r>
          </w:p>
        </w:tc>
        <w:tc>
          <w:tcPr>
            <w:tcW w:w="3118" w:type="dxa"/>
            <w:vAlign w:val="center"/>
          </w:tcPr>
          <w:p w14:paraId="1804D7F7" w14:textId="3E2C7649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Joventino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C. F., Silva, R. A. A. E., Pereira, J. H. M.,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Yabarrena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J. M. S. C., &amp; de Oliveira, A. S.</w:t>
            </w:r>
          </w:p>
        </w:tc>
        <w:tc>
          <w:tcPr>
            <w:tcW w:w="4527" w:type="dxa"/>
            <w:vAlign w:val="center"/>
          </w:tcPr>
          <w:p w14:paraId="0CDDDBE0" w14:textId="26773D7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Journal of intelligent &amp; robotic systems, 107(1), 14. https://doi.org/10.1007/s10846-022-01790-2</w:t>
            </w:r>
          </w:p>
        </w:tc>
        <w:tc>
          <w:tcPr>
            <w:tcW w:w="1276" w:type="dxa"/>
            <w:vAlign w:val="center"/>
          </w:tcPr>
          <w:p w14:paraId="3648DC3E" w14:textId="52867C08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実践報告</w:t>
            </w:r>
          </w:p>
        </w:tc>
      </w:tr>
      <w:tr w:rsidR="00D7319F" w:rsidRPr="0042752A" w14:paraId="32DED96E" w14:textId="77777777" w:rsidTr="00AA5000">
        <w:tc>
          <w:tcPr>
            <w:tcW w:w="4257" w:type="dxa"/>
            <w:vAlign w:val="center"/>
          </w:tcPr>
          <w:p w14:paraId="514DBCB0" w14:textId="20401144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The International Journal of Aging and Human Development For Aging Research and Equity: Lessons Learned in Undergraduate Research Education.</w:t>
            </w:r>
          </w:p>
        </w:tc>
        <w:tc>
          <w:tcPr>
            <w:tcW w:w="3118" w:type="dxa"/>
            <w:vAlign w:val="center"/>
          </w:tcPr>
          <w:p w14:paraId="2E4C8EFE" w14:textId="275E94A4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Roberts, L. R., Ririe, C. J., Myers, M. J., Guggenheimer, J. D., &amp; Campbell, K. A.</w:t>
            </w:r>
          </w:p>
        </w:tc>
        <w:tc>
          <w:tcPr>
            <w:tcW w:w="4527" w:type="dxa"/>
            <w:vAlign w:val="center"/>
          </w:tcPr>
          <w:p w14:paraId="4A16850F" w14:textId="2CEE389E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International journal of aging &amp; human development, 96(1), 91–105. https://doi.org/10.1177/00914150221109918</w:t>
            </w:r>
          </w:p>
        </w:tc>
        <w:tc>
          <w:tcPr>
            <w:tcW w:w="1276" w:type="dxa"/>
            <w:vAlign w:val="center"/>
          </w:tcPr>
          <w:p w14:paraId="5CFB61AC" w14:textId="4D042FAA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6CDC37B5" w14:textId="77777777" w:rsidTr="00AA5000">
        <w:tc>
          <w:tcPr>
            <w:tcW w:w="4257" w:type="dxa"/>
            <w:vAlign w:val="center"/>
          </w:tcPr>
          <w:p w14:paraId="2A48118D" w14:textId="4B7169D1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Registered nurses' experiences and perceptions of supervising international nursing students in a clinical setting - A qualitative study.</w:t>
            </w:r>
          </w:p>
        </w:tc>
        <w:tc>
          <w:tcPr>
            <w:tcW w:w="3118" w:type="dxa"/>
            <w:vAlign w:val="center"/>
          </w:tcPr>
          <w:p w14:paraId="29D617BB" w14:textId="59589C25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Strøm, B. S., Sarin, J., Steindal, S. A., &amp; Andreassen, L.</w:t>
            </w:r>
          </w:p>
        </w:tc>
        <w:tc>
          <w:tcPr>
            <w:tcW w:w="4527" w:type="dxa"/>
            <w:vAlign w:val="center"/>
          </w:tcPr>
          <w:p w14:paraId="15591BAE" w14:textId="2445E904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Nurse education in practice, 66, 103520. https://doi.org/10.1016/j.nepr.2022.103520</w:t>
            </w:r>
          </w:p>
        </w:tc>
        <w:tc>
          <w:tcPr>
            <w:tcW w:w="1276" w:type="dxa"/>
            <w:vAlign w:val="center"/>
          </w:tcPr>
          <w:p w14:paraId="1687A546" w14:textId="5A71E3E3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11482DC4" w14:textId="77777777" w:rsidTr="00AA5000">
        <w:tc>
          <w:tcPr>
            <w:tcW w:w="4257" w:type="dxa"/>
            <w:vAlign w:val="center"/>
          </w:tcPr>
          <w:p w14:paraId="57520D51" w14:textId="65601FA5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Evaluating an undergraduate nursing student telehealth placement for community-dwelling frail older people during the COVID-19 pandemic.</w:t>
            </w:r>
          </w:p>
        </w:tc>
        <w:tc>
          <w:tcPr>
            <w:tcW w:w="3118" w:type="dxa"/>
            <w:vAlign w:val="center"/>
          </w:tcPr>
          <w:p w14:paraId="01D5D24B" w14:textId="3D1DFB65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Brownie, S. M., Chalmers, L. M., Broman, P., &amp; Andersen, P.</w:t>
            </w:r>
          </w:p>
        </w:tc>
        <w:tc>
          <w:tcPr>
            <w:tcW w:w="4527" w:type="dxa"/>
            <w:vAlign w:val="center"/>
          </w:tcPr>
          <w:p w14:paraId="02F13003" w14:textId="00F701C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Journal of clinical nursing, 32(1-2), 147–162. https://doi.org/10.1111/jocn.16208</w:t>
            </w:r>
          </w:p>
        </w:tc>
        <w:tc>
          <w:tcPr>
            <w:tcW w:w="1276" w:type="dxa"/>
            <w:vAlign w:val="center"/>
          </w:tcPr>
          <w:p w14:paraId="79CB8F5F" w14:textId="3421CECF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0C1604AA" w14:textId="77777777" w:rsidTr="00AA5000">
        <w:tc>
          <w:tcPr>
            <w:tcW w:w="4257" w:type="dxa"/>
            <w:vAlign w:val="center"/>
          </w:tcPr>
          <w:p w14:paraId="19106696" w14:textId="324147D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Virtual clinical pharmacy training in the era of COVID-19: A report on undergraduate students' perceptions and academic performance.</w:t>
            </w:r>
          </w:p>
        </w:tc>
        <w:tc>
          <w:tcPr>
            <w:tcW w:w="3118" w:type="dxa"/>
            <w:vAlign w:val="center"/>
          </w:tcPr>
          <w:p w14:paraId="253C4CAE" w14:textId="4718EBB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Naguib, S. N.,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AlSetohy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W. M., &amp; Sabry, N. A.</w:t>
            </w:r>
          </w:p>
        </w:tc>
        <w:tc>
          <w:tcPr>
            <w:tcW w:w="4527" w:type="dxa"/>
            <w:vAlign w:val="center"/>
          </w:tcPr>
          <w:p w14:paraId="15566DEE" w14:textId="2E377A3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Currents in pharmacy teaching &amp; learning, 15(1), 8–18. https://doi.org/10.1016/j.cptl.2023.02.002</w:t>
            </w:r>
          </w:p>
        </w:tc>
        <w:tc>
          <w:tcPr>
            <w:tcW w:w="1276" w:type="dxa"/>
            <w:vAlign w:val="center"/>
          </w:tcPr>
          <w:p w14:paraId="2FC3F836" w14:textId="6696058B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40524C61" w14:textId="77777777" w:rsidTr="00AA5000">
        <w:tc>
          <w:tcPr>
            <w:tcW w:w="4257" w:type="dxa"/>
            <w:vAlign w:val="center"/>
          </w:tcPr>
          <w:p w14:paraId="45A9E84F" w14:textId="002BC654" w:rsidR="00D7319F" w:rsidRPr="00094ED7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094ED7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>Intensely Interactive Online Course in Health Informatics: A Case Study</w:t>
            </w:r>
          </w:p>
        </w:tc>
        <w:tc>
          <w:tcPr>
            <w:tcW w:w="3118" w:type="dxa"/>
            <w:vAlign w:val="center"/>
          </w:tcPr>
          <w:p w14:paraId="2241FACA" w14:textId="63F283DB" w:rsidR="00D7319F" w:rsidRPr="00094ED7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proofErr w:type="spellStart"/>
            <w:r w:rsidRPr="00094ED7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Avramovic</w:t>
            </w:r>
            <w:proofErr w:type="spellEnd"/>
            <w:r w:rsidRPr="00094ED7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S., Urio, M., &amp; Alemi, F.</w:t>
            </w:r>
          </w:p>
        </w:tc>
        <w:tc>
          <w:tcPr>
            <w:tcW w:w="4527" w:type="dxa"/>
            <w:vAlign w:val="center"/>
          </w:tcPr>
          <w:p w14:paraId="583ED3EC" w14:textId="06377212" w:rsidR="00D7319F" w:rsidRPr="00094ED7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094ED7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The Journal of Health Administration Education ; 39(2):303-310, 2023.</w:t>
            </w:r>
          </w:p>
        </w:tc>
        <w:tc>
          <w:tcPr>
            <w:tcW w:w="1276" w:type="dxa"/>
            <w:vAlign w:val="center"/>
          </w:tcPr>
          <w:p w14:paraId="7D54FBF1" w14:textId="181CFC47" w:rsidR="00D7319F" w:rsidRPr="00094ED7" w:rsidRDefault="00094ED7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295DFFD5" w14:textId="77777777" w:rsidTr="00AA5000">
        <w:tc>
          <w:tcPr>
            <w:tcW w:w="4257" w:type="dxa"/>
            <w:vAlign w:val="center"/>
          </w:tcPr>
          <w:p w14:paraId="3048FA95" w14:textId="1D03605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Description of a student success program to increase support, coping, and self-efficacy among under-represented minority nursing students in the wake of the dual pandemics of COVID-19 and racial violence</w:t>
            </w:r>
          </w:p>
        </w:tc>
        <w:tc>
          <w:tcPr>
            <w:tcW w:w="3118" w:type="dxa"/>
            <w:vAlign w:val="center"/>
          </w:tcPr>
          <w:p w14:paraId="7AC1FBB2" w14:textId="4F0EE0E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Alicia K Matthews, Ariel Smith, Charese Smith, Alysha Hart </w:t>
            </w:r>
          </w:p>
        </w:tc>
        <w:tc>
          <w:tcPr>
            <w:tcW w:w="4527" w:type="dxa"/>
            <w:vAlign w:val="center"/>
          </w:tcPr>
          <w:p w14:paraId="7EE1C622" w14:textId="3A95004C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Journal of professional nursing : official journal of the American Association of Colleges of Nursing. 2022 Nov-Dec;43:42-52.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10.1016/j.profnurs.2022.09.006.</w:t>
            </w:r>
          </w:p>
        </w:tc>
        <w:tc>
          <w:tcPr>
            <w:tcW w:w="1276" w:type="dxa"/>
            <w:vAlign w:val="center"/>
          </w:tcPr>
          <w:p w14:paraId="367B0AE7" w14:textId="0AB544F0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実践報告</w:t>
            </w:r>
          </w:p>
        </w:tc>
      </w:tr>
      <w:tr w:rsidR="00D7319F" w:rsidRPr="0042752A" w14:paraId="2E09D7FB" w14:textId="77777777" w:rsidTr="00AA5000">
        <w:tc>
          <w:tcPr>
            <w:tcW w:w="4257" w:type="dxa"/>
            <w:vAlign w:val="center"/>
          </w:tcPr>
          <w:p w14:paraId="162C65E6" w14:textId="2CB33BA4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Pandemic-Era Digital Education: Insights from an Undergraduate Medical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Programme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14:paraId="404DE206" w14:textId="721E153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Keenan, I. D., Green, E., Haagensen, E., Hancock, R., Scotcher, K. S., Swainson, H., Swamy, M., Walker, S., &amp; Woodhouse, L.</w:t>
            </w:r>
          </w:p>
        </w:tc>
        <w:tc>
          <w:tcPr>
            <w:tcW w:w="4527" w:type="dxa"/>
            <w:vAlign w:val="center"/>
          </w:tcPr>
          <w:p w14:paraId="06E4E63C" w14:textId="230AE87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Advances in experimental medicine and biology, 1397, 1–19. https://doi.org/10.1007/978-3-031-17135-2_1</w:t>
            </w:r>
          </w:p>
        </w:tc>
        <w:tc>
          <w:tcPr>
            <w:tcW w:w="1276" w:type="dxa"/>
            <w:vAlign w:val="center"/>
          </w:tcPr>
          <w:p w14:paraId="16614E69" w14:textId="136B1335" w:rsidR="00D7319F" w:rsidRPr="00E60AF1" w:rsidRDefault="00AA5000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 w:hint="eastAsia"/>
                <w:color w:val="000000"/>
                <w:sz w:val="18"/>
                <w:szCs w:val="18"/>
              </w:rPr>
              <w:t>文献</w:t>
            </w:r>
            <w:r w:rsidR="00D7319F" w:rsidRPr="00E60AF1">
              <w:rPr>
                <w:rFonts w:ascii="Arial" w:hAnsi="Arial" w:cs="Arial"/>
                <w:color w:val="000000"/>
                <w:sz w:val="18"/>
                <w:szCs w:val="18"/>
              </w:rPr>
              <w:t>レビュー</w:t>
            </w:r>
          </w:p>
        </w:tc>
      </w:tr>
      <w:tr w:rsidR="00D7319F" w:rsidRPr="0042752A" w14:paraId="14C59C8D" w14:textId="77777777" w:rsidTr="00AA5000">
        <w:tc>
          <w:tcPr>
            <w:tcW w:w="4257" w:type="dxa"/>
            <w:vAlign w:val="center"/>
          </w:tcPr>
          <w:p w14:paraId="4666E9FC" w14:textId="0FC50C39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Public health in undergraduate nursing education and workforce readiness</w:t>
            </w:r>
          </w:p>
        </w:tc>
        <w:tc>
          <w:tcPr>
            <w:tcW w:w="3118" w:type="dxa"/>
            <w:vAlign w:val="center"/>
          </w:tcPr>
          <w:p w14:paraId="752B3B6A" w14:textId="699D22B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Ruth Schofield, Andrea Chircop Dr,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Sylvane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Filice, Francoise Filion, Shona Lalonde, Dawn Mercer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Riselli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Maureen M Ryan, Adele Vukic </w:t>
            </w:r>
          </w:p>
        </w:tc>
        <w:tc>
          <w:tcPr>
            <w:tcW w:w="4527" w:type="dxa"/>
            <w:vAlign w:val="center"/>
          </w:tcPr>
          <w:p w14:paraId="16934DAB" w14:textId="4555196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Public health nursing (Boston, Mass.). 2022 Nov;39(6):1361-1373.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10.1111/phn.13123</w:t>
            </w:r>
          </w:p>
        </w:tc>
        <w:tc>
          <w:tcPr>
            <w:tcW w:w="1276" w:type="dxa"/>
            <w:vAlign w:val="center"/>
          </w:tcPr>
          <w:p w14:paraId="2C174BD9" w14:textId="69C784D0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2D902593" w14:textId="77777777" w:rsidTr="00AA5000">
        <w:tc>
          <w:tcPr>
            <w:tcW w:w="4257" w:type="dxa"/>
            <w:vAlign w:val="center"/>
          </w:tcPr>
          <w:p w14:paraId="7C138318" w14:textId="5D2005FB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Challenges to online education during the time of COVID-19: A focus group study</w:t>
            </w:r>
          </w:p>
        </w:tc>
        <w:tc>
          <w:tcPr>
            <w:tcW w:w="3118" w:type="dxa"/>
            <w:vAlign w:val="center"/>
          </w:tcPr>
          <w:p w14:paraId="13992090" w14:textId="770A1E0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Maha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Atout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Intima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Alrimawi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Amira Mohammed Ali, Mutaz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Dreidi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Imad Abu Khader, Maram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Jaghama</w:t>
            </w:r>
            <w:proofErr w:type="spellEnd"/>
          </w:p>
        </w:tc>
        <w:tc>
          <w:tcPr>
            <w:tcW w:w="4527" w:type="dxa"/>
            <w:vAlign w:val="center"/>
          </w:tcPr>
          <w:p w14:paraId="7482FD11" w14:textId="646BB6A1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Nursing forum. 2022 Nov;57(6):1120-1128.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10.1111/nuf.12800.</w:t>
            </w:r>
          </w:p>
        </w:tc>
        <w:tc>
          <w:tcPr>
            <w:tcW w:w="1276" w:type="dxa"/>
            <w:vAlign w:val="center"/>
          </w:tcPr>
          <w:p w14:paraId="60335D53" w14:textId="1F9F1D24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6364E2F3" w14:textId="77777777" w:rsidTr="00AA5000">
        <w:tc>
          <w:tcPr>
            <w:tcW w:w="4257" w:type="dxa"/>
            <w:vAlign w:val="center"/>
          </w:tcPr>
          <w:p w14:paraId="0DFE4BE0" w14:textId="14A63C3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Nursing students' perception of family importance in nursing care during the COVID-19 pandemic: A cross-sectional study</w:t>
            </w:r>
          </w:p>
        </w:tc>
        <w:tc>
          <w:tcPr>
            <w:tcW w:w="3118" w:type="dxa"/>
            <w:vAlign w:val="center"/>
          </w:tcPr>
          <w:p w14:paraId="6FB1912F" w14:textId="242AFE6B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Erla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Kolbrun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Svavarsdottir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Henný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Hraunfjord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Anna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Olafia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Sigurdardottir</w:t>
            </w:r>
          </w:p>
        </w:tc>
        <w:tc>
          <w:tcPr>
            <w:tcW w:w="4527" w:type="dxa"/>
            <w:vAlign w:val="center"/>
          </w:tcPr>
          <w:p w14:paraId="0A1BBCDA" w14:textId="601E2675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Nurse education today. 2022 Nov;118:105529.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10.1016/j.nedt.2022.105529.</w:t>
            </w:r>
          </w:p>
        </w:tc>
        <w:tc>
          <w:tcPr>
            <w:tcW w:w="1276" w:type="dxa"/>
            <w:vAlign w:val="center"/>
          </w:tcPr>
          <w:p w14:paraId="6528A593" w14:textId="0C078A88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2153486A" w14:textId="77777777" w:rsidTr="00AA5000">
        <w:tc>
          <w:tcPr>
            <w:tcW w:w="4257" w:type="dxa"/>
            <w:vAlign w:val="center"/>
          </w:tcPr>
          <w:p w14:paraId="3063695B" w14:textId="5871085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The effectiveness of the using scenario and video in distance nursing education during COVID-19 pandemic.</w:t>
            </w:r>
          </w:p>
        </w:tc>
        <w:tc>
          <w:tcPr>
            <w:tcW w:w="3118" w:type="dxa"/>
            <w:vAlign w:val="center"/>
          </w:tcPr>
          <w:p w14:paraId="70CDA32B" w14:textId="299C068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Uzun Aksoy, M.,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Pelit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Aksu, S., Yaman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Sözbir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Ş., &amp; Şentürk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Erenel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A.</w:t>
            </w:r>
          </w:p>
        </w:tc>
        <w:tc>
          <w:tcPr>
            <w:tcW w:w="4527" w:type="dxa"/>
            <w:vAlign w:val="center"/>
          </w:tcPr>
          <w:p w14:paraId="1BF9A408" w14:textId="3991B64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Teaching and learning in nursing : official journal of the National Organization for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Assciate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Degree Nursing, 18(1), 24–29. https://doi.org/10.1016/j.teln.2022.11.003</w:t>
            </w:r>
          </w:p>
        </w:tc>
        <w:tc>
          <w:tcPr>
            <w:tcW w:w="1276" w:type="dxa"/>
            <w:vAlign w:val="center"/>
          </w:tcPr>
          <w:p w14:paraId="531680AD" w14:textId="23D8CAB8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1C2DA8CB" w14:textId="77777777" w:rsidTr="00AA5000">
        <w:tc>
          <w:tcPr>
            <w:tcW w:w="4257" w:type="dxa"/>
            <w:vAlign w:val="center"/>
          </w:tcPr>
          <w:p w14:paraId="130DBCA3" w14:textId="5C06DCFE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>Implementation of game-based training in oral rehabilitation of edentulous patients in an undergraduate dental course.</w:t>
            </w:r>
          </w:p>
        </w:tc>
        <w:tc>
          <w:tcPr>
            <w:tcW w:w="3118" w:type="dxa"/>
            <w:vAlign w:val="center"/>
          </w:tcPr>
          <w:p w14:paraId="110A808D" w14:textId="04A73F5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Tuil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N.,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Lescaille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G., Jordan, L.,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Berteretche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M. V., &amp; Braud, A.</w:t>
            </w:r>
          </w:p>
        </w:tc>
        <w:tc>
          <w:tcPr>
            <w:tcW w:w="4527" w:type="dxa"/>
            <w:vAlign w:val="center"/>
          </w:tcPr>
          <w:p w14:paraId="5AF251B3" w14:textId="6D4A123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Journal of dental education, 87(3), 364–373. https://doi.org/10.1002/jdd.13124</w:t>
            </w:r>
          </w:p>
        </w:tc>
        <w:tc>
          <w:tcPr>
            <w:tcW w:w="1276" w:type="dxa"/>
            <w:vAlign w:val="center"/>
          </w:tcPr>
          <w:p w14:paraId="1D352DE0" w14:textId="25C8105D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6201582A" w14:textId="77777777" w:rsidTr="00AA5000">
        <w:tc>
          <w:tcPr>
            <w:tcW w:w="4257" w:type="dxa"/>
            <w:vAlign w:val="center"/>
          </w:tcPr>
          <w:p w14:paraId="1EB132FD" w14:textId="320585A3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Evaluation of rural general practice experiences for pre-vocational medical graduates.</w:t>
            </w:r>
          </w:p>
        </w:tc>
        <w:tc>
          <w:tcPr>
            <w:tcW w:w="3118" w:type="dxa"/>
            <w:vAlign w:val="center"/>
          </w:tcPr>
          <w:p w14:paraId="0EFDD314" w14:textId="12B03986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McGrail, M. R., Chhabra, J., &amp; Hays, R.</w:t>
            </w:r>
          </w:p>
        </w:tc>
        <w:tc>
          <w:tcPr>
            <w:tcW w:w="4527" w:type="dxa"/>
            <w:vAlign w:val="center"/>
          </w:tcPr>
          <w:p w14:paraId="3A975E76" w14:textId="2082003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Rural and remote health, 23(1), 7409. https://doi.org/10.22605/RRH7409</w:t>
            </w:r>
          </w:p>
        </w:tc>
        <w:tc>
          <w:tcPr>
            <w:tcW w:w="1276" w:type="dxa"/>
            <w:vAlign w:val="center"/>
          </w:tcPr>
          <w:p w14:paraId="5C0FB78C" w14:textId="69DD026E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22E7BA26" w14:textId="77777777" w:rsidTr="00AA5000">
        <w:tc>
          <w:tcPr>
            <w:tcW w:w="4257" w:type="dxa"/>
            <w:vAlign w:val="center"/>
          </w:tcPr>
          <w:p w14:paraId="68A02915" w14:textId="19D6161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Utilizing Telehealth Modalities for Veteran Nursing Students' Primary Health Care Clinical Experiences During the COVID-19 Pandemic.</w:t>
            </w:r>
          </w:p>
        </w:tc>
        <w:tc>
          <w:tcPr>
            <w:tcW w:w="3118" w:type="dxa"/>
            <w:vAlign w:val="center"/>
          </w:tcPr>
          <w:p w14:paraId="6355050F" w14:textId="1A024FD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Sarah E Patel, Kathleen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Chalaron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Judy Liesveld</w:t>
            </w:r>
          </w:p>
        </w:tc>
        <w:tc>
          <w:tcPr>
            <w:tcW w:w="4527" w:type="dxa"/>
            <w:vAlign w:val="center"/>
          </w:tcPr>
          <w:p w14:paraId="4FB00902" w14:textId="3BB50F89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Nursing education perspectives. 2022 Sep-Oct;43(5):328-330.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10.1097/01.NEP.0000000000001009.</w:t>
            </w:r>
          </w:p>
        </w:tc>
        <w:tc>
          <w:tcPr>
            <w:tcW w:w="1276" w:type="dxa"/>
            <w:vAlign w:val="center"/>
          </w:tcPr>
          <w:p w14:paraId="2F567588" w14:textId="287EBB00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実践報告</w:t>
            </w:r>
          </w:p>
        </w:tc>
      </w:tr>
      <w:tr w:rsidR="00D7319F" w:rsidRPr="0042752A" w14:paraId="62C62DF2" w14:textId="77777777" w:rsidTr="00AA5000">
        <w:tc>
          <w:tcPr>
            <w:tcW w:w="4257" w:type="dxa"/>
            <w:vAlign w:val="center"/>
          </w:tcPr>
          <w:p w14:paraId="2EDD122E" w14:textId="36C8FB59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Clinical learning during the pandemic: Experiences of LPN-BN undergraduate nursing students</w:t>
            </w:r>
          </w:p>
        </w:tc>
        <w:tc>
          <w:tcPr>
            <w:tcW w:w="3118" w:type="dxa"/>
            <w:vAlign w:val="center"/>
          </w:tcPr>
          <w:p w14:paraId="720F4866" w14:textId="0076F0C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Venise Bryan, Lynn Corcoran, Georgia Dewart, Lorraine M Thirsk, Erin Bowers </w:t>
            </w:r>
          </w:p>
        </w:tc>
        <w:tc>
          <w:tcPr>
            <w:tcW w:w="4527" w:type="dxa"/>
            <w:vAlign w:val="center"/>
          </w:tcPr>
          <w:p w14:paraId="4F595B27" w14:textId="251E70F9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Journal of professional nursing : official journal of the American Association of Colleges of Nursing. 2022 Sep-Oct;42:301-307.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10.1016/j.profnurs.2022.07.020.</w:t>
            </w:r>
          </w:p>
        </w:tc>
        <w:tc>
          <w:tcPr>
            <w:tcW w:w="1276" w:type="dxa"/>
            <w:vAlign w:val="center"/>
          </w:tcPr>
          <w:p w14:paraId="320AC8CD" w14:textId="1B65AFD2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2A299182" w14:textId="77777777" w:rsidTr="00AA5000">
        <w:tc>
          <w:tcPr>
            <w:tcW w:w="4257" w:type="dxa"/>
            <w:vAlign w:val="center"/>
          </w:tcPr>
          <w:p w14:paraId="67DD9612" w14:textId="2F1431B4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Development of Telemedicine Simulations Addressing Social Determinants of Health.</w:t>
            </w:r>
          </w:p>
        </w:tc>
        <w:tc>
          <w:tcPr>
            <w:tcW w:w="3118" w:type="dxa"/>
            <w:vAlign w:val="center"/>
          </w:tcPr>
          <w:p w14:paraId="3AD325BA" w14:textId="4E209D8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Lebo, C., Souza, M., Atkins, R., Woods, L., Perron, T., Jakubowski, T., &amp; Brown, N.</w:t>
            </w:r>
          </w:p>
        </w:tc>
        <w:tc>
          <w:tcPr>
            <w:tcW w:w="4527" w:type="dxa"/>
            <w:vAlign w:val="center"/>
          </w:tcPr>
          <w:p w14:paraId="515B2DB5" w14:textId="7EB4F4B6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The Journal of nursing education, 62(1), 58–61. https://doi.org/10.3928/01484834-20220912-13</w:t>
            </w:r>
          </w:p>
        </w:tc>
        <w:tc>
          <w:tcPr>
            <w:tcW w:w="1276" w:type="dxa"/>
            <w:vAlign w:val="center"/>
          </w:tcPr>
          <w:p w14:paraId="31F54A21" w14:textId="141F547C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実践報告</w:t>
            </w:r>
          </w:p>
        </w:tc>
      </w:tr>
      <w:tr w:rsidR="00D7319F" w:rsidRPr="0042752A" w14:paraId="14B2C7A3" w14:textId="77777777" w:rsidTr="00AA5000">
        <w:tc>
          <w:tcPr>
            <w:tcW w:w="4257" w:type="dxa"/>
            <w:vAlign w:val="center"/>
          </w:tcPr>
          <w:p w14:paraId="17BFE093" w14:textId="378B172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Legislation and quality of nursing education in the context of the COVID-19 pandemic.</w:t>
            </w:r>
          </w:p>
        </w:tc>
        <w:tc>
          <w:tcPr>
            <w:tcW w:w="3118" w:type="dxa"/>
            <w:vAlign w:val="center"/>
          </w:tcPr>
          <w:p w14:paraId="371731A8" w14:textId="32D48DF1" w:rsidR="00D7319F" w:rsidRPr="00952251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6"/>
                <w:szCs w:val="16"/>
              </w:rPr>
            </w:pP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Josicélia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Dumêt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 Fernandes, Ana Lúcia Arcanjo Oliveira Cordeiro, Giselle Alves da Silva Teixeira, Rosana Maria Oliveira Silva, Gilberto Tadeu Reis da Silva</w:t>
            </w:r>
          </w:p>
        </w:tc>
        <w:tc>
          <w:tcPr>
            <w:tcW w:w="4527" w:type="dxa"/>
            <w:vAlign w:val="center"/>
          </w:tcPr>
          <w:p w14:paraId="0FD8D419" w14:textId="4868BF8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Revista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brasileira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enfermagem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. 2022 Sep 23;75(3):e20210825.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10.1590/0034-7167-2021-0825.</w:t>
            </w:r>
          </w:p>
        </w:tc>
        <w:tc>
          <w:tcPr>
            <w:tcW w:w="1276" w:type="dxa"/>
            <w:vAlign w:val="center"/>
          </w:tcPr>
          <w:p w14:paraId="0C4D834D" w14:textId="33CFD402" w:rsidR="00D7319F" w:rsidRPr="00E60AF1" w:rsidRDefault="00AA5000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 w:hint="eastAsia"/>
                <w:color w:val="000000"/>
                <w:sz w:val="18"/>
                <w:szCs w:val="18"/>
              </w:rPr>
              <w:t>文献</w:t>
            </w: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レビュー</w:t>
            </w:r>
          </w:p>
        </w:tc>
      </w:tr>
      <w:tr w:rsidR="00D7319F" w:rsidRPr="0042752A" w14:paraId="15F3C389" w14:textId="77777777" w:rsidTr="00AA5000">
        <w:tc>
          <w:tcPr>
            <w:tcW w:w="4257" w:type="dxa"/>
            <w:vAlign w:val="center"/>
          </w:tcPr>
          <w:p w14:paraId="17CA6679" w14:textId="0EDD0EB5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Training student volunteers as community resource navigators to address patients' social needs: A curriculum toolkit.</w:t>
            </w:r>
          </w:p>
        </w:tc>
        <w:tc>
          <w:tcPr>
            <w:tcW w:w="3118" w:type="dxa"/>
            <w:vAlign w:val="center"/>
          </w:tcPr>
          <w:p w14:paraId="4AC9DD10" w14:textId="3634E688" w:rsidR="00D7319F" w:rsidRPr="00952251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6"/>
                <w:szCs w:val="16"/>
              </w:rPr>
            </w:pPr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Diwas Gautam, Sahil Sandhu, Kate Kutzer, Lillian Blanchard, Jacqueline Xu, Veronica Sotelo Munoz, Erika Dennis, Connor Drake, Carolyn Crowder, Howard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Eisenson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, Janet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Prvu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 Bettger</w:t>
            </w:r>
          </w:p>
        </w:tc>
        <w:tc>
          <w:tcPr>
            <w:tcW w:w="4527" w:type="dxa"/>
            <w:vAlign w:val="center"/>
          </w:tcPr>
          <w:p w14:paraId="3D3295FD" w14:textId="1CEDBFC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Frontiers in public health. 2022 Sep 20;10:966872.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10.3389/fpubh.2022.966872.</w:t>
            </w:r>
          </w:p>
        </w:tc>
        <w:tc>
          <w:tcPr>
            <w:tcW w:w="1276" w:type="dxa"/>
            <w:vAlign w:val="center"/>
          </w:tcPr>
          <w:p w14:paraId="58B0E952" w14:textId="2CA62E00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3AA7286B" w14:textId="77777777" w:rsidTr="00AA5000">
        <w:tc>
          <w:tcPr>
            <w:tcW w:w="4257" w:type="dxa"/>
            <w:vAlign w:val="center"/>
          </w:tcPr>
          <w:p w14:paraId="43A122F4" w14:textId="627636B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Instructional design and educational satisfaction for virtual environment simulation in undergraduate nursing education: the mediating effect of learning immersion.</w:t>
            </w:r>
          </w:p>
        </w:tc>
        <w:tc>
          <w:tcPr>
            <w:tcW w:w="3118" w:type="dxa"/>
            <w:vAlign w:val="center"/>
          </w:tcPr>
          <w:p w14:paraId="17C6CFB9" w14:textId="527967B3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So Young Park, Jung-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Hee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Kim</w:t>
            </w:r>
          </w:p>
        </w:tc>
        <w:tc>
          <w:tcPr>
            <w:tcW w:w="4527" w:type="dxa"/>
            <w:vAlign w:val="center"/>
          </w:tcPr>
          <w:p w14:paraId="411BA0F5" w14:textId="1AA14D1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BMC medical education.  22, Article number: 673 (2022)</w:t>
            </w:r>
          </w:p>
        </w:tc>
        <w:tc>
          <w:tcPr>
            <w:tcW w:w="1276" w:type="dxa"/>
            <w:vAlign w:val="center"/>
          </w:tcPr>
          <w:p w14:paraId="5BFAAC0C" w14:textId="6900DBB5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1205C375" w14:textId="77777777" w:rsidTr="00AA5000">
        <w:tc>
          <w:tcPr>
            <w:tcW w:w="4257" w:type="dxa"/>
            <w:vAlign w:val="center"/>
          </w:tcPr>
          <w:p w14:paraId="39C66577" w14:textId="65524354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>Nursing students' perceptions and experiences of e-internships during the COVID-19 pandemic: A phenomenological study.</w:t>
            </w:r>
          </w:p>
        </w:tc>
        <w:tc>
          <w:tcPr>
            <w:tcW w:w="3118" w:type="dxa"/>
            <w:vAlign w:val="center"/>
          </w:tcPr>
          <w:p w14:paraId="0B2F62D8" w14:textId="04F0C71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Qi-Feng Yi, Jin Yan, Huang Hui, Yan Yang</w:t>
            </w:r>
          </w:p>
        </w:tc>
        <w:tc>
          <w:tcPr>
            <w:tcW w:w="4527" w:type="dxa"/>
            <w:vAlign w:val="center"/>
          </w:tcPr>
          <w:p w14:paraId="33EFBF6D" w14:textId="7223713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PloS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one. 2022 Sep 9;17(9):e0273963.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10.1371/journal.pone.0273963.</w:t>
            </w:r>
          </w:p>
        </w:tc>
        <w:tc>
          <w:tcPr>
            <w:tcW w:w="1276" w:type="dxa"/>
            <w:vAlign w:val="center"/>
          </w:tcPr>
          <w:p w14:paraId="0F8F92F7" w14:textId="04B4D15A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0D070E91" w14:textId="77777777" w:rsidTr="00AA5000">
        <w:tc>
          <w:tcPr>
            <w:tcW w:w="4257" w:type="dxa"/>
            <w:vAlign w:val="center"/>
          </w:tcPr>
          <w:p w14:paraId="02281C0D" w14:textId="748EE314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Engaging nursing students in a COVID-19 Point-of-Care rapid screening clinic.</w:t>
            </w:r>
          </w:p>
        </w:tc>
        <w:tc>
          <w:tcPr>
            <w:tcW w:w="3118" w:type="dxa"/>
            <w:vAlign w:val="center"/>
          </w:tcPr>
          <w:p w14:paraId="57C8C935" w14:textId="2C7063DC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Ranjit Dhari, Kristen Haase, Manon Ranger, Elsie Tan, Frances Affleck, Elisabeth Bailey, Sabrina T Wong</w:t>
            </w:r>
          </w:p>
        </w:tc>
        <w:tc>
          <w:tcPr>
            <w:tcW w:w="4527" w:type="dxa"/>
            <w:vAlign w:val="center"/>
          </w:tcPr>
          <w:p w14:paraId="4CDBCFB8" w14:textId="002CE96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Nursing open. 2022 Sep;9(5):2518-2524.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10.1002/nop2.1272</w:t>
            </w:r>
          </w:p>
        </w:tc>
        <w:tc>
          <w:tcPr>
            <w:tcW w:w="1276" w:type="dxa"/>
            <w:vAlign w:val="center"/>
          </w:tcPr>
          <w:p w14:paraId="27BCB20B" w14:textId="4980EB64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実践報告</w:t>
            </w:r>
          </w:p>
        </w:tc>
      </w:tr>
      <w:tr w:rsidR="00D7319F" w:rsidRPr="0042752A" w14:paraId="03C3B62F" w14:textId="77777777" w:rsidTr="00AA5000">
        <w:tc>
          <w:tcPr>
            <w:tcW w:w="4257" w:type="dxa"/>
            <w:vAlign w:val="center"/>
          </w:tcPr>
          <w:p w14:paraId="62C6777D" w14:textId="4F85FA7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 Virtual, Simulated Code White for Undergraduate Nursing Students</w:t>
            </w:r>
          </w:p>
        </w:tc>
        <w:tc>
          <w:tcPr>
            <w:tcW w:w="3118" w:type="dxa"/>
            <w:vAlign w:val="center"/>
          </w:tcPr>
          <w:p w14:paraId="72E2D3B1" w14:textId="61F56C9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Tracey Stephen, Keith King, Mischa Taylor, Margot Jackson, Carla Hilario</w:t>
            </w:r>
          </w:p>
        </w:tc>
        <w:tc>
          <w:tcPr>
            <w:tcW w:w="4527" w:type="dxa"/>
            <w:vAlign w:val="center"/>
          </w:tcPr>
          <w:p w14:paraId="02E032FA" w14:textId="6C1E3F1B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The Canadian journal of nursing research. 2022 Sep;54(3):320-330.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10.1177/08445621221101290.</w:t>
            </w:r>
          </w:p>
        </w:tc>
        <w:tc>
          <w:tcPr>
            <w:tcW w:w="1276" w:type="dxa"/>
            <w:vAlign w:val="center"/>
          </w:tcPr>
          <w:p w14:paraId="6E105618" w14:textId="2F9FAAFA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0EDA2507" w14:textId="77777777" w:rsidTr="00AA5000">
        <w:tc>
          <w:tcPr>
            <w:tcW w:w="4257" w:type="dxa"/>
            <w:vAlign w:val="center"/>
          </w:tcPr>
          <w:p w14:paraId="0630DD01" w14:textId="67ED69A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Factors related to mental health effect among nursing students in Japan and the United States during the coronavirus pandemic: A cross-sectional study.</w:t>
            </w:r>
          </w:p>
        </w:tc>
        <w:tc>
          <w:tcPr>
            <w:tcW w:w="3118" w:type="dxa"/>
            <w:vAlign w:val="center"/>
          </w:tcPr>
          <w:p w14:paraId="1B9B1E1F" w14:textId="7D603CE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Kondo, A.,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Abuliezi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R.,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Niitsu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K., Naruse, K., Oki, T., Ota, E., &amp;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Ezeonwu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M. C.</w:t>
            </w:r>
          </w:p>
        </w:tc>
        <w:tc>
          <w:tcPr>
            <w:tcW w:w="4527" w:type="dxa"/>
            <w:vAlign w:val="center"/>
          </w:tcPr>
          <w:p w14:paraId="28DF4BED" w14:textId="60B81DAC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International journal of mental health nursing, 32(1), 186–198. https://doi.org/10.1111/inm.13075</w:t>
            </w:r>
          </w:p>
        </w:tc>
        <w:tc>
          <w:tcPr>
            <w:tcW w:w="1276" w:type="dxa"/>
            <w:vAlign w:val="center"/>
          </w:tcPr>
          <w:p w14:paraId="19709393" w14:textId="34C227DC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56E38860" w14:textId="77777777" w:rsidTr="00AA5000">
        <w:tc>
          <w:tcPr>
            <w:tcW w:w="4257" w:type="dxa"/>
            <w:vAlign w:val="center"/>
          </w:tcPr>
          <w:p w14:paraId="61CB40FA" w14:textId="2330609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The voices of online RN-BS students during the COVID-19 pandemic.</w:t>
            </w:r>
          </w:p>
        </w:tc>
        <w:tc>
          <w:tcPr>
            <w:tcW w:w="3118" w:type="dxa"/>
            <w:vAlign w:val="center"/>
          </w:tcPr>
          <w:p w14:paraId="4D88A2F1" w14:textId="409E139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Salvucci, C., &amp; Foley, J. A.</w:t>
            </w:r>
          </w:p>
        </w:tc>
        <w:tc>
          <w:tcPr>
            <w:tcW w:w="4527" w:type="dxa"/>
            <w:vAlign w:val="center"/>
          </w:tcPr>
          <w:p w14:paraId="0DDFD584" w14:textId="5CD9C6D4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Teaching and learning in nursing : official journal of the National Organization for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Assciate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Degree Nursing, 18(1), 78–83. https://doi.org/10.1016/j.teln.2022.09.010</w:t>
            </w:r>
          </w:p>
        </w:tc>
        <w:tc>
          <w:tcPr>
            <w:tcW w:w="1276" w:type="dxa"/>
            <w:vAlign w:val="center"/>
          </w:tcPr>
          <w:p w14:paraId="5F0ED3E3" w14:textId="04296667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3D269CED" w14:textId="77777777" w:rsidTr="00AA5000">
        <w:tc>
          <w:tcPr>
            <w:tcW w:w="4257" w:type="dxa"/>
            <w:vAlign w:val="center"/>
          </w:tcPr>
          <w:p w14:paraId="2ACBD39A" w14:textId="66A9BCFE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Stressors and mental health impacts of COVID-19 in dental students: A scoping review.</w:t>
            </w:r>
          </w:p>
        </w:tc>
        <w:tc>
          <w:tcPr>
            <w:tcW w:w="3118" w:type="dxa"/>
            <w:vAlign w:val="center"/>
          </w:tcPr>
          <w:p w14:paraId="68818F63" w14:textId="3C42925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Ramachandran, S.,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Shayanfar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M., &amp;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Brondani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M.</w:t>
            </w:r>
          </w:p>
        </w:tc>
        <w:tc>
          <w:tcPr>
            <w:tcW w:w="4527" w:type="dxa"/>
            <w:vAlign w:val="center"/>
          </w:tcPr>
          <w:p w14:paraId="4D66BE01" w14:textId="3F90E46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Journal of dental education, 87(3), 326–342. https://doi.org/10.1002/jdd.13122</w:t>
            </w:r>
          </w:p>
        </w:tc>
        <w:tc>
          <w:tcPr>
            <w:tcW w:w="1276" w:type="dxa"/>
            <w:vAlign w:val="center"/>
          </w:tcPr>
          <w:p w14:paraId="7993FB8F" w14:textId="52F7850A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33D34D64" w14:textId="77777777" w:rsidTr="00AA5000">
        <w:tc>
          <w:tcPr>
            <w:tcW w:w="4257" w:type="dxa"/>
            <w:vAlign w:val="center"/>
          </w:tcPr>
          <w:p w14:paraId="0D5F133B" w14:textId="2F94B8C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Project-based learning in remote teaching for undergraduate nursing students.</w:t>
            </w:r>
          </w:p>
        </w:tc>
        <w:tc>
          <w:tcPr>
            <w:tcW w:w="3118" w:type="dxa"/>
            <w:vAlign w:val="center"/>
          </w:tcPr>
          <w:p w14:paraId="13717DD3" w14:textId="5029D50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Daniela Miori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Pascon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Débora Rodrigues Vaz, Heloísa Helena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Ciqueto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Peres, Valéria Marli Leonello</w:t>
            </w:r>
          </w:p>
        </w:tc>
        <w:tc>
          <w:tcPr>
            <w:tcW w:w="4527" w:type="dxa"/>
            <w:vAlign w:val="center"/>
          </w:tcPr>
          <w:p w14:paraId="03F4D4C2" w14:textId="60343B5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Revista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da Escola de Enfermagem da U S P.  2022 Aug 22;56:e20220058.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10.1590/1980-220X-REEUSP-2022-0058en</w:t>
            </w:r>
          </w:p>
        </w:tc>
        <w:tc>
          <w:tcPr>
            <w:tcW w:w="1276" w:type="dxa"/>
            <w:vAlign w:val="center"/>
          </w:tcPr>
          <w:p w14:paraId="6292C66E" w14:textId="0B3024D6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実践報告</w:t>
            </w:r>
          </w:p>
        </w:tc>
      </w:tr>
      <w:tr w:rsidR="00D7319F" w:rsidRPr="0042752A" w14:paraId="42FD7BA1" w14:textId="77777777" w:rsidTr="00AA5000">
        <w:tc>
          <w:tcPr>
            <w:tcW w:w="4257" w:type="dxa"/>
            <w:vAlign w:val="center"/>
          </w:tcPr>
          <w:p w14:paraId="5333B9D0" w14:textId="4E16D51A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 Way Out of No Way: Racial and Ethnic Minority Nursing Students' COVID-19 Experiences.</w:t>
            </w:r>
          </w:p>
        </w:tc>
        <w:tc>
          <w:tcPr>
            <w:tcW w:w="3118" w:type="dxa"/>
            <w:vAlign w:val="center"/>
          </w:tcPr>
          <w:p w14:paraId="026C4B0A" w14:textId="04D1C9E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Melanie Jacobs</w:t>
            </w:r>
          </w:p>
        </w:tc>
        <w:tc>
          <w:tcPr>
            <w:tcW w:w="4527" w:type="dxa"/>
            <w:vAlign w:val="center"/>
          </w:tcPr>
          <w:p w14:paraId="0F877662" w14:textId="047ECB26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The Journal of nursing education. 2022 Aug;61(8):483-487.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10.3928/01484834-20220602-10.</w:t>
            </w:r>
          </w:p>
        </w:tc>
        <w:tc>
          <w:tcPr>
            <w:tcW w:w="1276" w:type="dxa"/>
            <w:vAlign w:val="center"/>
          </w:tcPr>
          <w:p w14:paraId="5AD54679" w14:textId="465896FF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7F68AA69" w14:textId="77777777" w:rsidTr="00AA5000">
        <w:tc>
          <w:tcPr>
            <w:tcW w:w="4257" w:type="dxa"/>
            <w:vAlign w:val="center"/>
          </w:tcPr>
          <w:p w14:paraId="117CAA01" w14:textId="1F6E57F1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>Nursing informatics in undergraduate nursing education in Australia before COVID-19: A scoping review.</w:t>
            </w:r>
          </w:p>
        </w:tc>
        <w:tc>
          <w:tcPr>
            <w:tcW w:w="3118" w:type="dxa"/>
            <w:vAlign w:val="center"/>
          </w:tcPr>
          <w:p w14:paraId="7692AC05" w14:textId="47B899B3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Alexis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Harerimana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Kristin Wicking, Narelle Biedermann, Karen Yates</w:t>
            </w:r>
          </w:p>
        </w:tc>
        <w:tc>
          <w:tcPr>
            <w:tcW w:w="4527" w:type="dxa"/>
            <w:vAlign w:val="center"/>
          </w:tcPr>
          <w:p w14:paraId="73DE3CD7" w14:textId="197B108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Collegian (Royal College of Nursing, Australia). 2022 Aug;29(4):527-539.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10.1016/j.colegn.2021.11.004.</w:t>
            </w:r>
          </w:p>
        </w:tc>
        <w:tc>
          <w:tcPr>
            <w:tcW w:w="1276" w:type="dxa"/>
            <w:vAlign w:val="center"/>
          </w:tcPr>
          <w:p w14:paraId="2FD0FC38" w14:textId="27E66066" w:rsidR="00D7319F" w:rsidRPr="00E60AF1" w:rsidRDefault="00AA5000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 w:hint="eastAsia"/>
                <w:color w:val="000000"/>
                <w:sz w:val="18"/>
                <w:szCs w:val="18"/>
              </w:rPr>
              <w:t>文献</w:t>
            </w: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レビュー</w:t>
            </w:r>
          </w:p>
        </w:tc>
      </w:tr>
      <w:tr w:rsidR="00D7319F" w:rsidRPr="0042752A" w14:paraId="2C4BE07C" w14:textId="77777777" w:rsidTr="00AA5000">
        <w:tc>
          <w:tcPr>
            <w:tcW w:w="4257" w:type="dxa"/>
            <w:vAlign w:val="center"/>
          </w:tcPr>
          <w:p w14:paraId="6D5E7594" w14:textId="10FDE6A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Brazilian overview of nurses' training during the COVID-19 pandemic.</w:t>
            </w:r>
          </w:p>
        </w:tc>
        <w:tc>
          <w:tcPr>
            <w:tcW w:w="3118" w:type="dxa"/>
            <w:vAlign w:val="center"/>
          </w:tcPr>
          <w:p w14:paraId="5BD19D49" w14:textId="18E36E0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 xml:space="preserve">Claudia </w:t>
            </w:r>
            <w:proofErr w:type="spellStart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>Capellari</w:t>
            </w:r>
            <w:proofErr w:type="spellEnd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 xml:space="preserve">, Joel Rolim Mancia, </w:t>
            </w:r>
            <w:proofErr w:type="spellStart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>Edlamar</w:t>
            </w:r>
            <w:proofErr w:type="spellEnd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 xml:space="preserve"> Kátia Adamy, </w:t>
            </w:r>
            <w:proofErr w:type="spellStart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>Vilanice</w:t>
            </w:r>
            <w:proofErr w:type="spellEnd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 xml:space="preserve"> Alves de Araújo </w:t>
            </w:r>
            <w:proofErr w:type="spellStart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>Püschel</w:t>
            </w:r>
            <w:proofErr w:type="spellEnd"/>
          </w:p>
        </w:tc>
        <w:tc>
          <w:tcPr>
            <w:tcW w:w="4527" w:type="dxa"/>
            <w:vAlign w:val="center"/>
          </w:tcPr>
          <w:p w14:paraId="138BD05D" w14:textId="55188A5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>Revista</w:t>
            </w:r>
            <w:proofErr w:type="spellEnd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>brasileira</w:t>
            </w:r>
            <w:proofErr w:type="spellEnd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 xml:space="preserve"> de </w:t>
            </w:r>
            <w:proofErr w:type="spellStart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>enfermagem</w:t>
            </w:r>
            <w:proofErr w:type="spellEnd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 xml:space="preserve">. 2022 Jul 29;75(6):e20210923.  </w:t>
            </w:r>
            <w:proofErr w:type="spellStart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222222"/>
                <w:sz w:val="18"/>
                <w:szCs w:val="18"/>
              </w:rPr>
              <w:t>: 10.1590/0034-7167-2021-0923.</w:t>
            </w:r>
          </w:p>
        </w:tc>
        <w:tc>
          <w:tcPr>
            <w:tcW w:w="1276" w:type="dxa"/>
            <w:vAlign w:val="center"/>
          </w:tcPr>
          <w:p w14:paraId="75C54744" w14:textId="5FE54923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50CFBA66" w14:textId="77777777" w:rsidTr="00AA5000">
        <w:tc>
          <w:tcPr>
            <w:tcW w:w="4257" w:type="dxa"/>
            <w:vAlign w:val="center"/>
          </w:tcPr>
          <w:p w14:paraId="75EFB45C" w14:textId="2D46732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Learning and quality of life in undergraduate nursing students: An exploratory study in Chile during the COVID-19 pandemic.</w:t>
            </w:r>
          </w:p>
        </w:tc>
        <w:tc>
          <w:tcPr>
            <w:tcW w:w="3118" w:type="dxa"/>
            <w:vAlign w:val="center"/>
          </w:tcPr>
          <w:p w14:paraId="07E719EC" w14:textId="40D808EC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Alejandro Almonacid-Fierro, Karla Valdebenito</w:t>
            </w:r>
          </w:p>
        </w:tc>
        <w:tc>
          <w:tcPr>
            <w:tcW w:w="4527" w:type="dxa"/>
            <w:vAlign w:val="center"/>
          </w:tcPr>
          <w:p w14:paraId="47DA26CF" w14:textId="035CF2D3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Journal of education and health promotion. 2022 Jul 29;11:216.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10.4103/jehp.jehp_295_22</w:t>
            </w:r>
          </w:p>
        </w:tc>
        <w:tc>
          <w:tcPr>
            <w:tcW w:w="1276" w:type="dxa"/>
            <w:vAlign w:val="center"/>
          </w:tcPr>
          <w:p w14:paraId="170FB642" w14:textId="5C524E4F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2A1D6139" w14:textId="77777777" w:rsidTr="00AA5000">
        <w:tc>
          <w:tcPr>
            <w:tcW w:w="4257" w:type="dxa"/>
            <w:vAlign w:val="center"/>
          </w:tcPr>
          <w:p w14:paraId="4C2EAC47" w14:textId="1200F031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The impact of educational concerns and satisfaction on baccalaureate nursing students' distress and quality of life during the Covid-19 pandemic; a cross-sectional study.</w:t>
            </w:r>
          </w:p>
        </w:tc>
        <w:tc>
          <w:tcPr>
            <w:tcW w:w="3118" w:type="dxa"/>
            <w:vAlign w:val="center"/>
          </w:tcPr>
          <w:p w14:paraId="3593F5BD" w14:textId="5129EABA" w:rsidR="00D7319F" w:rsidRPr="00952251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6"/>
                <w:szCs w:val="16"/>
              </w:rPr>
            </w:pPr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Tone Nygaard Flølo, Kari Hanne Gjeilo, John Roger Andersen, Kristin Haraldstad, Inger Helene Hardeland Hjelmeland, Marjolein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Memelink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 Iversen, Borghild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Løyland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, Tone Merete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Norekvål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 xml:space="preserve">, Kirsti Riiser, Gudrun Rohde, Kristin Hjortland Urstad, Inger Utne, Elisabeth Grov </w:t>
            </w:r>
            <w:proofErr w:type="spellStart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Beisland</w:t>
            </w:r>
            <w:proofErr w:type="spellEnd"/>
            <w:r w:rsidRPr="00952251">
              <w:rPr>
                <w:rFonts w:ascii="Arial" w:eastAsia="游ゴシック" w:hAnsi="Arial" w:cs="Arial"/>
                <w:color w:val="000000"/>
                <w:sz w:val="16"/>
                <w:szCs w:val="16"/>
              </w:rPr>
              <w:t>; LIVSFORSK network</w:t>
            </w:r>
          </w:p>
        </w:tc>
        <w:tc>
          <w:tcPr>
            <w:tcW w:w="4527" w:type="dxa"/>
            <w:vAlign w:val="center"/>
          </w:tcPr>
          <w:p w14:paraId="08471441" w14:textId="498C3456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BMC Nursing. 2022 Jul 11;21(1):185.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10.1186/s12912-022-00962-7.</w:t>
            </w:r>
          </w:p>
        </w:tc>
        <w:tc>
          <w:tcPr>
            <w:tcW w:w="1276" w:type="dxa"/>
            <w:vAlign w:val="center"/>
          </w:tcPr>
          <w:p w14:paraId="29E0A4C2" w14:textId="5509FC1E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6F2EC5D1" w14:textId="77777777" w:rsidTr="00AA5000">
        <w:tc>
          <w:tcPr>
            <w:tcW w:w="4257" w:type="dxa"/>
            <w:vAlign w:val="center"/>
          </w:tcPr>
          <w:p w14:paraId="44278AC5" w14:textId="389C56F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Baccalaureate nursing students' experiences of how the COVID-19 pandemic influenced learning - a mixed method study.</w:t>
            </w:r>
          </w:p>
        </w:tc>
        <w:tc>
          <w:tcPr>
            <w:tcW w:w="3118" w:type="dxa"/>
            <w:vAlign w:val="center"/>
          </w:tcPr>
          <w:p w14:paraId="3C0370D9" w14:textId="4EB7EAD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Gudrun Rohde, Berit Johannessen, Markus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Maaseide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Sylvi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Flateland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Anne V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Skisland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Ellen B Moi, Kristin Haraldstad</w:t>
            </w:r>
          </w:p>
        </w:tc>
        <w:tc>
          <w:tcPr>
            <w:tcW w:w="4527" w:type="dxa"/>
            <w:vAlign w:val="center"/>
          </w:tcPr>
          <w:p w14:paraId="6B0D0108" w14:textId="5F298169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BMC nursing. 2022 Jul 1;21(1):172.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10.1186/s12912-022-00955-6.</w:t>
            </w:r>
          </w:p>
        </w:tc>
        <w:tc>
          <w:tcPr>
            <w:tcW w:w="1276" w:type="dxa"/>
            <w:vAlign w:val="center"/>
          </w:tcPr>
          <w:p w14:paraId="6CED85B1" w14:textId="4EFE99BE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269816FA" w14:textId="77777777" w:rsidTr="00AA5000">
        <w:tc>
          <w:tcPr>
            <w:tcW w:w="4257" w:type="dxa"/>
            <w:vAlign w:val="center"/>
          </w:tcPr>
          <w:p w14:paraId="7067E021" w14:textId="3D88AE5B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COVID-19 Pandemic Impact on Undergraduate Nursing Students: A Cross-Sectional Study</w:t>
            </w:r>
          </w:p>
        </w:tc>
        <w:tc>
          <w:tcPr>
            <w:tcW w:w="3118" w:type="dxa"/>
            <w:vAlign w:val="center"/>
          </w:tcPr>
          <w:p w14:paraId="5C0E3FE8" w14:textId="6D926C8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Felice Curcio, Cesar Iván Avilés González, Maria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Zicchi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Gabriele Sole, Gabriele Finco,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Oumaima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Ez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Zinabi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, Pedro Melo, Maura Galletta, José R Martinez-Riera</w:t>
            </w:r>
          </w:p>
        </w:tc>
        <w:tc>
          <w:tcPr>
            <w:tcW w:w="4527" w:type="dxa"/>
            <w:vAlign w:val="center"/>
          </w:tcPr>
          <w:p w14:paraId="29B6931B" w14:textId="6EEFB4B5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International journal of environmental research and public health. 2022 Jul 8;19(14):8347.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10.3390/ijerph19148347.</w:t>
            </w:r>
          </w:p>
        </w:tc>
        <w:tc>
          <w:tcPr>
            <w:tcW w:w="1276" w:type="dxa"/>
            <w:vAlign w:val="center"/>
          </w:tcPr>
          <w:p w14:paraId="5C3634E5" w14:textId="4BB37CF6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7CF9333B" w14:textId="77777777" w:rsidTr="00AA5000">
        <w:tc>
          <w:tcPr>
            <w:tcW w:w="4257" w:type="dxa"/>
            <w:vAlign w:val="center"/>
          </w:tcPr>
          <w:p w14:paraId="33B629DF" w14:textId="523FAB83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>Perception of health care students towards lectures as a teaching and learning method in the COVID era - A multicentric cross-sectional study from India.</w:t>
            </w:r>
          </w:p>
        </w:tc>
        <w:tc>
          <w:tcPr>
            <w:tcW w:w="3118" w:type="dxa"/>
            <w:vAlign w:val="center"/>
          </w:tcPr>
          <w:p w14:paraId="6E711A90" w14:textId="75D7D80E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Vijay Pratap Singh, Anand Ramakrishna,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Neloy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Sinha,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Bidita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Khandelwal, Nitin Joseph, Purnima Barua</w:t>
            </w:r>
          </w:p>
        </w:tc>
        <w:tc>
          <w:tcPr>
            <w:tcW w:w="4527" w:type="dxa"/>
            <w:vAlign w:val="center"/>
          </w:tcPr>
          <w:p w14:paraId="0414FC41" w14:textId="36E70DD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F1000Research. 2022 Jun 16;11:665.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10.12688/f1000research.110100.2.</w:t>
            </w:r>
          </w:p>
        </w:tc>
        <w:tc>
          <w:tcPr>
            <w:tcW w:w="1276" w:type="dxa"/>
            <w:vAlign w:val="center"/>
          </w:tcPr>
          <w:p w14:paraId="341DF97E" w14:textId="3A83F7F9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4F05222C" w14:textId="77777777" w:rsidTr="00AA5000">
        <w:tc>
          <w:tcPr>
            <w:tcW w:w="4257" w:type="dxa"/>
            <w:vAlign w:val="center"/>
          </w:tcPr>
          <w:p w14:paraId="7F2F642D" w14:textId="16ADA479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Online learning in nursing education: a qualitative study in occupied Palestinian territory.</w:t>
            </w:r>
          </w:p>
        </w:tc>
        <w:tc>
          <w:tcPr>
            <w:tcW w:w="3118" w:type="dxa"/>
            <w:vAlign w:val="center"/>
          </w:tcPr>
          <w:p w14:paraId="58231B64" w14:textId="682178EC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Maha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Atout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Intima Al-Rimawi,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Mu’taz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M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Dreidi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Maram Khaled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Jaghama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Imad Abu Khader,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Briliya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Devadas</w:t>
            </w:r>
          </w:p>
        </w:tc>
        <w:tc>
          <w:tcPr>
            <w:tcW w:w="4527" w:type="dxa"/>
            <w:vAlign w:val="center"/>
          </w:tcPr>
          <w:p w14:paraId="55DEADB5" w14:textId="25AFB50E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Lancet. 399, S30.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DOI:doi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10.1016/S0140-6736(22)01165-5</w:t>
            </w:r>
          </w:p>
        </w:tc>
        <w:tc>
          <w:tcPr>
            <w:tcW w:w="1276" w:type="dxa"/>
            <w:vAlign w:val="center"/>
          </w:tcPr>
          <w:p w14:paraId="5ABAE58C" w14:textId="015CE591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7FA7002A" w14:textId="77777777" w:rsidTr="00AA5000">
        <w:tc>
          <w:tcPr>
            <w:tcW w:w="4257" w:type="dxa"/>
            <w:vAlign w:val="center"/>
          </w:tcPr>
          <w:p w14:paraId="12FCC48F" w14:textId="1698997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Integration of visual thinking strategies to undergraduate health assessment course: A mixed-method feasibility study.</w:t>
            </w:r>
          </w:p>
        </w:tc>
        <w:tc>
          <w:tcPr>
            <w:tcW w:w="3118" w:type="dxa"/>
            <w:vAlign w:val="center"/>
          </w:tcPr>
          <w:p w14:paraId="060D5BDF" w14:textId="6F7599F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JiYeon Choi, Seung Eun Lee,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Seongmi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Choi, Bada Kan, Soo Hyun Kim,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Juyeon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Bae, Judith A Tate, Youn-Jung Son</w:t>
            </w:r>
          </w:p>
        </w:tc>
        <w:tc>
          <w:tcPr>
            <w:tcW w:w="4527" w:type="dxa"/>
            <w:vAlign w:val="center"/>
          </w:tcPr>
          <w:p w14:paraId="498A3D26" w14:textId="044EF30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Nurse education today. 2022 Jun;113:105374.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10.1016/j.nedt.2022.105374</w:t>
            </w:r>
          </w:p>
        </w:tc>
        <w:tc>
          <w:tcPr>
            <w:tcW w:w="1276" w:type="dxa"/>
            <w:vAlign w:val="center"/>
          </w:tcPr>
          <w:p w14:paraId="5758AB0D" w14:textId="11C54DDA" w:rsidR="00D7319F" w:rsidRPr="00E60AF1" w:rsidRDefault="00D7319F" w:rsidP="00AA5000">
            <w:pPr>
              <w:spacing w:line="300" w:lineRule="exact"/>
              <w:rPr>
                <w:rFonts w:ascii="Arial" w:eastAsia="HGｺﾞｼｯｸE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26AF0131" w14:textId="77777777" w:rsidTr="00AA5000">
        <w:tc>
          <w:tcPr>
            <w:tcW w:w="4257" w:type="dxa"/>
            <w:vAlign w:val="center"/>
          </w:tcPr>
          <w:p w14:paraId="790ABD9E" w14:textId="7EB25A8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Evaluation of the communication of nursing students in the simulated teleconsultation: A cross-sectional study.</w:t>
            </w:r>
          </w:p>
        </w:tc>
        <w:tc>
          <w:tcPr>
            <w:tcW w:w="3118" w:type="dxa"/>
            <w:vAlign w:val="center"/>
          </w:tcPr>
          <w:p w14:paraId="2C1948D1" w14:textId="1B46E5BA" w:rsidR="00D7319F" w:rsidRPr="000B7B51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0B7B51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Michel Albert Garat Escudero, Natalia Fernanda Rodríguez Núñez, Mónica Del Pilar Valenzuela Vidal, Andrea Eliana Alvarado Quinteros, Paulina Marlén Salgado Torres, Claudia Andrea González Montoya, Maria Cecilia </w:t>
            </w:r>
            <w:proofErr w:type="spellStart"/>
            <w:r w:rsidRPr="000B7B51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Toffoletto</w:t>
            </w:r>
            <w:proofErr w:type="spellEnd"/>
          </w:p>
        </w:tc>
        <w:tc>
          <w:tcPr>
            <w:tcW w:w="4527" w:type="dxa"/>
            <w:vAlign w:val="center"/>
          </w:tcPr>
          <w:p w14:paraId="610B3B7D" w14:textId="09E7C28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Nurse education today. 2022 Jun;113:105382.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10.1016/j.nedt.2022.105382</w:t>
            </w:r>
          </w:p>
        </w:tc>
        <w:tc>
          <w:tcPr>
            <w:tcW w:w="1276" w:type="dxa"/>
            <w:vAlign w:val="center"/>
          </w:tcPr>
          <w:p w14:paraId="06F601C8" w14:textId="1B1F549F" w:rsidR="00D7319F" w:rsidRPr="00E60AF1" w:rsidRDefault="00D7319F" w:rsidP="00AA5000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14E0AD67" w14:textId="77777777" w:rsidTr="00AA5000">
        <w:tc>
          <w:tcPr>
            <w:tcW w:w="4257" w:type="dxa"/>
            <w:vAlign w:val="center"/>
          </w:tcPr>
          <w:p w14:paraId="22CD7CBC" w14:textId="1BFE107C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Medical simulation as an educational tool in the opinion of nursing students.</w:t>
            </w:r>
          </w:p>
        </w:tc>
        <w:tc>
          <w:tcPr>
            <w:tcW w:w="3118" w:type="dxa"/>
            <w:vAlign w:val="center"/>
          </w:tcPr>
          <w:p w14:paraId="4036FA29" w14:textId="7CCB2BC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Katarzyna Tomaszewska, Bożena Majchrowicz</w:t>
            </w:r>
          </w:p>
        </w:tc>
        <w:tc>
          <w:tcPr>
            <w:tcW w:w="4527" w:type="dxa"/>
            <w:vAlign w:val="center"/>
          </w:tcPr>
          <w:p w14:paraId="1827C3C6" w14:textId="195B5D1E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Nursing in the 21st Century.  2022 21(2). DOI: 10.2478/pielxxiw-2022-0016</w:t>
            </w:r>
          </w:p>
        </w:tc>
        <w:tc>
          <w:tcPr>
            <w:tcW w:w="1276" w:type="dxa"/>
            <w:vAlign w:val="center"/>
          </w:tcPr>
          <w:p w14:paraId="488E4458" w14:textId="61100A0F" w:rsidR="00D7319F" w:rsidRPr="00E60AF1" w:rsidRDefault="00D7319F" w:rsidP="00AA5000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5F095500" w14:textId="77777777" w:rsidTr="00AA5000">
        <w:tc>
          <w:tcPr>
            <w:tcW w:w="4257" w:type="dxa"/>
            <w:vAlign w:val="center"/>
          </w:tcPr>
          <w:p w14:paraId="0A68FC32" w14:textId="3F5ECA33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Antibiotic Use and Stewardship Practices in a Pediatric Community-based Cohort Study in Peru: Shorter Would be Sweeter.</w:t>
            </w:r>
          </w:p>
        </w:tc>
        <w:tc>
          <w:tcPr>
            <w:tcW w:w="3118" w:type="dxa"/>
            <w:vAlign w:val="center"/>
          </w:tcPr>
          <w:p w14:paraId="789FD158" w14:textId="327FDDD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Schiaffino, F., Colston, J. M., Paredes Olortegui, M., Rengifo Pinedo, S., Zamora Babilonia, M., Ramal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Asayag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C.,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Peñataro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Yori, P., &amp; Kosek, M. N.</w:t>
            </w:r>
          </w:p>
        </w:tc>
        <w:tc>
          <w:tcPr>
            <w:tcW w:w="4527" w:type="dxa"/>
            <w:vAlign w:val="center"/>
          </w:tcPr>
          <w:p w14:paraId="262F0C3D" w14:textId="6E6D8C3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Clinical infectious diseases : an official publication of the Infectious Diseases Society of America, 76(3), e1054–e1061. https://doi.org/10.1093/cid/ciac500</w:t>
            </w:r>
          </w:p>
        </w:tc>
        <w:tc>
          <w:tcPr>
            <w:tcW w:w="1276" w:type="dxa"/>
            <w:vAlign w:val="center"/>
          </w:tcPr>
          <w:p w14:paraId="75F54FF5" w14:textId="7BA90C65" w:rsidR="00D7319F" w:rsidRPr="00E60AF1" w:rsidRDefault="00D7319F" w:rsidP="00AA5000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5F0C3D8C" w14:textId="77777777" w:rsidTr="00AA5000">
        <w:tc>
          <w:tcPr>
            <w:tcW w:w="4257" w:type="dxa"/>
            <w:vAlign w:val="center"/>
          </w:tcPr>
          <w:p w14:paraId="040EC987" w14:textId="1F4D669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 xml:space="preserve">The mediating effect of psychological capital on the relationship between psychological stress and distress among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chinese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nursing students: a cross-sectional study.</w:t>
            </w:r>
          </w:p>
        </w:tc>
        <w:tc>
          <w:tcPr>
            <w:tcW w:w="3118" w:type="dxa"/>
            <w:vAlign w:val="center"/>
          </w:tcPr>
          <w:p w14:paraId="4656026E" w14:textId="776692D6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Feifei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Sun, Aiqing Wang,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Jiaomei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Xue, Jing Su,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Chuanfen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Hu,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Qinghua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Lu </w:t>
            </w:r>
          </w:p>
        </w:tc>
        <w:tc>
          <w:tcPr>
            <w:tcW w:w="4527" w:type="dxa"/>
            <w:vAlign w:val="center"/>
          </w:tcPr>
          <w:p w14:paraId="6CA80D40" w14:textId="351C1AF9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BMC nursing. 2022 May 25;21(1):128.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10.1186/s12912-022-00915-0.</w:t>
            </w:r>
          </w:p>
        </w:tc>
        <w:tc>
          <w:tcPr>
            <w:tcW w:w="1276" w:type="dxa"/>
            <w:vAlign w:val="center"/>
          </w:tcPr>
          <w:p w14:paraId="0611418C" w14:textId="1243866C" w:rsidR="00D7319F" w:rsidRPr="00E60AF1" w:rsidRDefault="00D7319F" w:rsidP="00AA5000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524B2EBA" w14:textId="77777777" w:rsidTr="00AA5000">
        <w:tc>
          <w:tcPr>
            <w:tcW w:w="4257" w:type="dxa"/>
            <w:vAlign w:val="center"/>
          </w:tcPr>
          <w:p w14:paraId="73A20BB5" w14:textId="4388870B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Association of stress, resilience, and nursing student incivility during COVID-19.</w:t>
            </w:r>
          </w:p>
        </w:tc>
        <w:tc>
          <w:tcPr>
            <w:tcW w:w="3118" w:type="dxa"/>
            <w:vAlign w:val="center"/>
          </w:tcPr>
          <w:p w14:paraId="2AA81584" w14:textId="67B1987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Jessica G Smith, Regina W Urban, Sharon T Wilson</w:t>
            </w:r>
          </w:p>
        </w:tc>
        <w:tc>
          <w:tcPr>
            <w:tcW w:w="4527" w:type="dxa"/>
            <w:vAlign w:val="center"/>
          </w:tcPr>
          <w:p w14:paraId="0D4E3F0D" w14:textId="23332DE1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Nursing forum. 2022 May;57(3):374-381.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10.1111/nuf.12694</w:t>
            </w:r>
          </w:p>
        </w:tc>
        <w:tc>
          <w:tcPr>
            <w:tcW w:w="1276" w:type="dxa"/>
            <w:vAlign w:val="center"/>
          </w:tcPr>
          <w:p w14:paraId="0DD57DE3" w14:textId="7D73D4FF" w:rsidR="00D7319F" w:rsidRPr="00E60AF1" w:rsidRDefault="00D7319F" w:rsidP="00AA5000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576886FA" w14:textId="77777777" w:rsidTr="00AA5000">
        <w:tc>
          <w:tcPr>
            <w:tcW w:w="4257" w:type="dxa"/>
            <w:vAlign w:val="center"/>
          </w:tcPr>
          <w:p w14:paraId="294C776E" w14:textId="5FBF26A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Resilience and GRIT among undergraduate nursing students during the COVID 19 pandemic</w:t>
            </w:r>
          </w:p>
        </w:tc>
        <w:tc>
          <w:tcPr>
            <w:tcW w:w="3118" w:type="dxa"/>
            <w:vAlign w:val="center"/>
          </w:tcPr>
          <w:p w14:paraId="758E72FA" w14:textId="433BDEB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Allison C Munn, Tracy P George, Tiffany A Phillips, Sarah H Kershner, J Marty Hucks</w:t>
            </w:r>
          </w:p>
        </w:tc>
        <w:tc>
          <w:tcPr>
            <w:tcW w:w="4527" w:type="dxa"/>
            <w:vAlign w:val="center"/>
          </w:tcPr>
          <w:p w14:paraId="74DDCD9D" w14:textId="6ADBF5D5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International journal of nursing education scholarship. 2022 May 30;19(1).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10.1515/ijnes-2022-0012.</w:t>
            </w:r>
          </w:p>
        </w:tc>
        <w:tc>
          <w:tcPr>
            <w:tcW w:w="1276" w:type="dxa"/>
            <w:vAlign w:val="center"/>
          </w:tcPr>
          <w:p w14:paraId="7C25F658" w14:textId="1372E70A" w:rsidR="00D7319F" w:rsidRPr="00E60AF1" w:rsidRDefault="00D7319F" w:rsidP="00AA5000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3FBFA417" w14:textId="77777777" w:rsidTr="00AA5000">
        <w:tc>
          <w:tcPr>
            <w:tcW w:w="4257" w:type="dxa"/>
            <w:vAlign w:val="center"/>
          </w:tcPr>
          <w:p w14:paraId="600F0C25" w14:textId="3A162B7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Web-based training for post-secondary student well-being during the pandemic: a randomized trial.</w:t>
            </w:r>
          </w:p>
        </w:tc>
        <w:tc>
          <w:tcPr>
            <w:tcW w:w="3118" w:type="dxa"/>
            <w:vAlign w:val="center"/>
          </w:tcPr>
          <w:p w14:paraId="3C51D3CA" w14:textId="7F8D92D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Wang, Y., &amp; Farb, N. A. S.</w:t>
            </w:r>
          </w:p>
        </w:tc>
        <w:tc>
          <w:tcPr>
            <w:tcW w:w="4527" w:type="dxa"/>
            <w:vAlign w:val="center"/>
          </w:tcPr>
          <w:p w14:paraId="2A36B8E3" w14:textId="75467D65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Anxiety, stress, and coping, 36(1), 1–17. https://doi.org/10.1080/10615806.2022.2079637</w:t>
            </w:r>
          </w:p>
        </w:tc>
        <w:tc>
          <w:tcPr>
            <w:tcW w:w="1276" w:type="dxa"/>
            <w:vAlign w:val="center"/>
          </w:tcPr>
          <w:p w14:paraId="105FA167" w14:textId="2C457651" w:rsidR="00D7319F" w:rsidRPr="00E60AF1" w:rsidRDefault="00D7319F" w:rsidP="00AA5000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4433CAC5" w14:textId="77777777" w:rsidTr="00AA5000">
        <w:tc>
          <w:tcPr>
            <w:tcW w:w="4257" w:type="dxa"/>
            <w:vAlign w:val="center"/>
          </w:tcPr>
          <w:p w14:paraId="3606DE9F" w14:textId="7FD8C72E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Innovations in Undergraduate Research Training Through Multisite Collaborative Programming: American Heart Association Summer Undergraduate Research Experience Syndicate.</w:t>
            </w:r>
          </w:p>
        </w:tc>
        <w:tc>
          <w:tcPr>
            <w:tcW w:w="3118" w:type="dxa"/>
            <w:vAlign w:val="center"/>
          </w:tcPr>
          <w:p w14:paraId="4097528D" w14:textId="3A5E3409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Tinuola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B Ajayi, Adrienne L Mueller, Ike S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Okwuosa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Asha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Barshilia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Joseph C Wu, Emelia J Benjamin, Joey V Barnett, Kendra H Oliver </w:t>
            </w:r>
          </w:p>
        </w:tc>
        <w:tc>
          <w:tcPr>
            <w:tcW w:w="4527" w:type="dxa"/>
            <w:vAlign w:val="center"/>
          </w:tcPr>
          <w:p w14:paraId="0846CE6E" w14:textId="4AFF0EB7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Journal of the American Heart Association. 2022 Apr 19;11(8):e022380.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10.1161/JAHA.121.022380.</w:t>
            </w:r>
          </w:p>
        </w:tc>
        <w:tc>
          <w:tcPr>
            <w:tcW w:w="1276" w:type="dxa"/>
            <w:vAlign w:val="center"/>
          </w:tcPr>
          <w:p w14:paraId="1F6A1852" w14:textId="35E46D54" w:rsidR="00D7319F" w:rsidRPr="00E60AF1" w:rsidRDefault="00D7319F" w:rsidP="00AA5000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実践報告</w:t>
            </w:r>
          </w:p>
        </w:tc>
      </w:tr>
      <w:tr w:rsidR="00D7319F" w:rsidRPr="0042752A" w14:paraId="1D35B71C" w14:textId="77777777" w:rsidTr="00AA5000">
        <w:tc>
          <w:tcPr>
            <w:tcW w:w="4257" w:type="dxa"/>
            <w:vAlign w:val="center"/>
          </w:tcPr>
          <w:p w14:paraId="11F6BE43" w14:textId="17430A1B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The Effect of a Sepsis Interprofessional Education Using Virtual Patient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Telesimulation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on Sepsis Team Care in Clinical Practice: Mixed Methods Study.</w:t>
            </w:r>
          </w:p>
        </w:tc>
        <w:tc>
          <w:tcPr>
            <w:tcW w:w="3118" w:type="dxa"/>
            <w:vAlign w:val="center"/>
          </w:tcPr>
          <w:p w14:paraId="41EDC9E3" w14:textId="01E77871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Wei Ling Chua, Sim Leng Ooi, Gene Wai Han Chan, Tang Ching Lau, Sok Ying Liaw</w:t>
            </w:r>
          </w:p>
        </w:tc>
        <w:tc>
          <w:tcPr>
            <w:tcW w:w="4527" w:type="dxa"/>
            <w:vAlign w:val="center"/>
          </w:tcPr>
          <w:p w14:paraId="5A66D01F" w14:textId="2804373B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Journal of medical Internet research. 2022 Apr 18;24(4):e35058.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10.2196/35058.</w:t>
            </w:r>
          </w:p>
        </w:tc>
        <w:tc>
          <w:tcPr>
            <w:tcW w:w="1276" w:type="dxa"/>
            <w:vAlign w:val="center"/>
          </w:tcPr>
          <w:p w14:paraId="354B1A1E" w14:textId="44C7A468" w:rsidR="00D7319F" w:rsidRPr="00E60AF1" w:rsidRDefault="00D7319F" w:rsidP="00AA5000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19D8F87E" w14:textId="77777777" w:rsidTr="00AA5000">
        <w:tc>
          <w:tcPr>
            <w:tcW w:w="4257" w:type="dxa"/>
            <w:vAlign w:val="center"/>
          </w:tcPr>
          <w:p w14:paraId="30BE6837" w14:textId="39FB0FAF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Undergraduate nursing students' learning experiences of a telehealth clinical practice program during the COVID-19 pandemic: A qualitative study.</w:t>
            </w:r>
          </w:p>
        </w:tc>
        <w:tc>
          <w:tcPr>
            <w:tcW w:w="3118" w:type="dxa"/>
            <w:vAlign w:val="center"/>
          </w:tcPr>
          <w:p w14:paraId="13B0E4EB" w14:textId="6F95879C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Kana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Kazawa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Chie Teramoto, Ayako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Azechi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Hiroki Satake, Michiko Moriyama </w:t>
            </w:r>
          </w:p>
        </w:tc>
        <w:tc>
          <w:tcPr>
            <w:tcW w:w="4527" w:type="dxa"/>
            <w:vAlign w:val="center"/>
          </w:tcPr>
          <w:p w14:paraId="044AC42C" w14:textId="5680601C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Nurse Educ Today</w:t>
            </w: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br/>
              <w:t xml:space="preserve">. 2022 Apr;111:105297.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: 10.1016/j.nedt.2022.105297. </w:t>
            </w:r>
          </w:p>
        </w:tc>
        <w:tc>
          <w:tcPr>
            <w:tcW w:w="1276" w:type="dxa"/>
            <w:vAlign w:val="center"/>
          </w:tcPr>
          <w:p w14:paraId="43547352" w14:textId="15F3F681" w:rsidR="00D7319F" w:rsidRPr="00E60AF1" w:rsidRDefault="00D7319F" w:rsidP="00AA5000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43CFC1BF" w14:textId="77777777" w:rsidTr="00AA5000">
        <w:tc>
          <w:tcPr>
            <w:tcW w:w="4257" w:type="dxa"/>
            <w:vAlign w:val="center"/>
          </w:tcPr>
          <w:p w14:paraId="33C1BC3C" w14:textId="4B446EA8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The experience of baccalaureate clinical nursing faculty transitioning to emergency remote clinical teaching during the COVID-19 pandemic: Lessons for the future.</w:t>
            </w:r>
          </w:p>
        </w:tc>
        <w:tc>
          <w:tcPr>
            <w:tcW w:w="3118" w:type="dxa"/>
            <w:vAlign w:val="center"/>
          </w:tcPr>
          <w:p w14:paraId="2A5F280F" w14:textId="1B55FAED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Michelle A McKay, Christine A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Pariseault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, Christina R Whitehouse, Tierra Smith, Jennifer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Gunberg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Ross </w:t>
            </w:r>
          </w:p>
        </w:tc>
        <w:tc>
          <w:tcPr>
            <w:tcW w:w="4527" w:type="dxa"/>
            <w:vAlign w:val="center"/>
          </w:tcPr>
          <w:p w14:paraId="1F908E42" w14:textId="4C880C0C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Nurse education today. 2022 Apr;111:105309. 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10.1016/j.nedt.2022.105309</w:t>
            </w:r>
          </w:p>
        </w:tc>
        <w:tc>
          <w:tcPr>
            <w:tcW w:w="1276" w:type="dxa"/>
            <w:vAlign w:val="center"/>
          </w:tcPr>
          <w:p w14:paraId="07AE4668" w14:textId="1A42F9CF" w:rsidR="00D7319F" w:rsidRPr="00E60AF1" w:rsidRDefault="00D7319F" w:rsidP="00AA5000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  <w:tr w:rsidR="00D7319F" w:rsidRPr="0042752A" w14:paraId="1805AC03" w14:textId="77777777" w:rsidTr="00AA5000">
        <w:tc>
          <w:tcPr>
            <w:tcW w:w="4257" w:type="dxa"/>
            <w:vAlign w:val="center"/>
          </w:tcPr>
          <w:p w14:paraId="14489E8C" w14:textId="16763EB0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lastRenderedPageBreak/>
              <w:t>Application of network teaching in nursing undergraduate education during the coronavirus disease 2019 epidemic</w:t>
            </w:r>
          </w:p>
        </w:tc>
        <w:tc>
          <w:tcPr>
            <w:tcW w:w="3118" w:type="dxa"/>
            <w:vAlign w:val="center"/>
          </w:tcPr>
          <w:p w14:paraId="40F71263" w14:textId="514F9A29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Xiuwen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Chen1,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Shiqing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Liu,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Zirong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Tao,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Yangyang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 Ou, Yao Xiao</w:t>
            </w:r>
          </w:p>
        </w:tc>
        <w:tc>
          <w:tcPr>
            <w:tcW w:w="4527" w:type="dxa"/>
            <w:vAlign w:val="center"/>
          </w:tcPr>
          <w:p w14:paraId="61893C46" w14:textId="75DA07E2" w:rsidR="00D7319F" w:rsidRPr="00D7319F" w:rsidRDefault="00D7319F" w:rsidP="00D7319F">
            <w:pPr>
              <w:spacing w:line="300" w:lineRule="exact"/>
              <w:rPr>
                <w:rFonts w:ascii="Arial" w:eastAsia="游ゴシック" w:hAnsi="Arial" w:cs="Arial"/>
                <w:color w:val="000000"/>
                <w:sz w:val="18"/>
                <w:szCs w:val="18"/>
              </w:rPr>
            </w:pPr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 xml:space="preserve">BMC Medical Education. (2022) 22:231 </w:t>
            </w:r>
            <w:proofErr w:type="spellStart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doi</w:t>
            </w:r>
            <w:proofErr w:type="spellEnd"/>
            <w:r w:rsidRPr="00D7319F">
              <w:rPr>
                <w:rFonts w:ascii="Arial" w:eastAsia="游ゴシック" w:hAnsi="Arial" w:cs="Arial"/>
                <w:color w:val="000000"/>
                <w:sz w:val="18"/>
                <w:szCs w:val="18"/>
              </w:rPr>
              <w:t>: 10.1186/s12909-022-03318-6</w:t>
            </w:r>
          </w:p>
        </w:tc>
        <w:tc>
          <w:tcPr>
            <w:tcW w:w="1276" w:type="dxa"/>
            <w:vAlign w:val="center"/>
          </w:tcPr>
          <w:p w14:paraId="68DA413D" w14:textId="486D6602" w:rsidR="00D7319F" w:rsidRPr="00E60AF1" w:rsidRDefault="00D7319F" w:rsidP="00AA5000">
            <w:pPr>
              <w:spacing w:line="3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AF1">
              <w:rPr>
                <w:rFonts w:ascii="Arial" w:hAnsi="Arial" w:cs="Arial"/>
                <w:color w:val="000000"/>
                <w:sz w:val="18"/>
                <w:szCs w:val="18"/>
              </w:rPr>
              <w:t>研究</w:t>
            </w:r>
          </w:p>
        </w:tc>
      </w:tr>
    </w:tbl>
    <w:p w14:paraId="2766B66E" w14:textId="372E67EE" w:rsidR="00285E64" w:rsidRPr="0042752A" w:rsidRDefault="00285E64" w:rsidP="00AA5000">
      <w:pPr>
        <w:rPr>
          <w:rFonts w:ascii="HGｺﾞｼｯｸM" w:eastAsia="HGｺﾞｼｯｸM"/>
        </w:rPr>
      </w:pPr>
    </w:p>
    <w:sectPr w:rsidR="00285E64" w:rsidRPr="0042752A" w:rsidSect="00435000">
      <w:footerReference w:type="even" r:id="rId7"/>
      <w:footerReference w:type="default" r:id="rId8"/>
      <w:pgSz w:w="16838" w:h="11906" w:orient="landscape"/>
      <w:pgMar w:top="1701" w:right="1701" w:bottom="170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03D3" w14:textId="77777777" w:rsidR="00435000" w:rsidRDefault="00435000" w:rsidP="00AB688D">
      <w:r>
        <w:separator/>
      </w:r>
    </w:p>
  </w:endnote>
  <w:endnote w:type="continuationSeparator" w:id="0">
    <w:p w14:paraId="0758316D" w14:textId="77777777" w:rsidR="00435000" w:rsidRDefault="00435000" w:rsidP="00AB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Yu Gothic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333502284"/>
      <w:docPartObj>
        <w:docPartGallery w:val="Page Numbers (Bottom of Page)"/>
        <w:docPartUnique/>
      </w:docPartObj>
    </w:sdtPr>
    <w:sdtContent>
      <w:p w14:paraId="66A43AEE" w14:textId="4E7AD275" w:rsidR="00AB688D" w:rsidRDefault="00AB688D" w:rsidP="00AB688D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6867869E" w14:textId="77777777" w:rsidR="00AB688D" w:rsidRDefault="00AB688D" w:rsidP="00AB688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820690605"/>
      <w:docPartObj>
        <w:docPartGallery w:val="Page Numbers (Bottom of Page)"/>
        <w:docPartUnique/>
      </w:docPartObj>
    </w:sdtPr>
    <w:sdtContent>
      <w:p w14:paraId="0D5694FE" w14:textId="30DB67CD" w:rsidR="00AB688D" w:rsidRDefault="00AB688D" w:rsidP="00AB688D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134D1A">
          <w:rPr>
            <w:rStyle w:val="ae"/>
            <w:noProof/>
          </w:rPr>
          <w:t>14</w:t>
        </w:r>
        <w:r>
          <w:rPr>
            <w:rStyle w:val="ae"/>
          </w:rPr>
          <w:fldChar w:fldCharType="end"/>
        </w:r>
      </w:p>
    </w:sdtContent>
  </w:sdt>
  <w:p w14:paraId="1E61145A" w14:textId="77777777" w:rsidR="00AB688D" w:rsidRDefault="00AB688D" w:rsidP="00AB688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25FA" w14:textId="77777777" w:rsidR="00435000" w:rsidRDefault="00435000" w:rsidP="00AB688D">
      <w:r>
        <w:separator/>
      </w:r>
    </w:p>
  </w:footnote>
  <w:footnote w:type="continuationSeparator" w:id="0">
    <w:p w14:paraId="5E7572CE" w14:textId="77777777" w:rsidR="00435000" w:rsidRDefault="00435000" w:rsidP="00AB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7CD"/>
    <w:multiLevelType w:val="hybridMultilevel"/>
    <w:tmpl w:val="51D246B2"/>
    <w:lvl w:ilvl="0" w:tplc="0ADE4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069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18"/>
    <w:rsid w:val="00050C2B"/>
    <w:rsid w:val="00094ED7"/>
    <w:rsid w:val="000B7B51"/>
    <w:rsid w:val="000D2C74"/>
    <w:rsid w:val="000D6AB5"/>
    <w:rsid w:val="000F458D"/>
    <w:rsid w:val="000F5A49"/>
    <w:rsid w:val="00107678"/>
    <w:rsid w:val="00132A41"/>
    <w:rsid w:val="00134D1A"/>
    <w:rsid w:val="001526D8"/>
    <w:rsid w:val="001701ED"/>
    <w:rsid w:val="001725F5"/>
    <w:rsid w:val="00194957"/>
    <w:rsid w:val="001A1B79"/>
    <w:rsid w:val="001C0417"/>
    <w:rsid w:val="001C50E3"/>
    <w:rsid w:val="001E0262"/>
    <w:rsid w:val="001F181D"/>
    <w:rsid w:val="00221E72"/>
    <w:rsid w:val="00261BD5"/>
    <w:rsid w:val="00285E64"/>
    <w:rsid w:val="002A5EBC"/>
    <w:rsid w:val="002B178B"/>
    <w:rsid w:val="002B3CDE"/>
    <w:rsid w:val="002F1BB8"/>
    <w:rsid w:val="00306A00"/>
    <w:rsid w:val="003116EB"/>
    <w:rsid w:val="0032496B"/>
    <w:rsid w:val="00361679"/>
    <w:rsid w:val="0042752A"/>
    <w:rsid w:val="00435000"/>
    <w:rsid w:val="0046571E"/>
    <w:rsid w:val="0047317B"/>
    <w:rsid w:val="00477178"/>
    <w:rsid w:val="0049505F"/>
    <w:rsid w:val="004B7F21"/>
    <w:rsid w:val="004C5EAB"/>
    <w:rsid w:val="004C69AE"/>
    <w:rsid w:val="004E2A43"/>
    <w:rsid w:val="004E5C42"/>
    <w:rsid w:val="004F10EA"/>
    <w:rsid w:val="004F4130"/>
    <w:rsid w:val="004F4479"/>
    <w:rsid w:val="005156F9"/>
    <w:rsid w:val="00531D0B"/>
    <w:rsid w:val="0058235A"/>
    <w:rsid w:val="005B5F2E"/>
    <w:rsid w:val="005C4A90"/>
    <w:rsid w:val="005D2E27"/>
    <w:rsid w:val="005D36E0"/>
    <w:rsid w:val="005F49EE"/>
    <w:rsid w:val="00600238"/>
    <w:rsid w:val="0060539C"/>
    <w:rsid w:val="00624FB4"/>
    <w:rsid w:val="00653878"/>
    <w:rsid w:val="00653D2F"/>
    <w:rsid w:val="00664C2B"/>
    <w:rsid w:val="00691B1F"/>
    <w:rsid w:val="006944C6"/>
    <w:rsid w:val="006B4149"/>
    <w:rsid w:val="006C4964"/>
    <w:rsid w:val="0073513D"/>
    <w:rsid w:val="007C1D3D"/>
    <w:rsid w:val="007D0A7E"/>
    <w:rsid w:val="007D4861"/>
    <w:rsid w:val="007E4E3B"/>
    <w:rsid w:val="007F7D73"/>
    <w:rsid w:val="00801E02"/>
    <w:rsid w:val="00805AC4"/>
    <w:rsid w:val="00822832"/>
    <w:rsid w:val="008278F5"/>
    <w:rsid w:val="0083172D"/>
    <w:rsid w:val="00841920"/>
    <w:rsid w:val="008775FF"/>
    <w:rsid w:val="008A146A"/>
    <w:rsid w:val="008D2B95"/>
    <w:rsid w:val="009007B9"/>
    <w:rsid w:val="0090151C"/>
    <w:rsid w:val="00922A22"/>
    <w:rsid w:val="00952251"/>
    <w:rsid w:val="00953236"/>
    <w:rsid w:val="00A01455"/>
    <w:rsid w:val="00A03A0B"/>
    <w:rsid w:val="00A35349"/>
    <w:rsid w:val="00A6536D"/>
    <w:rsid w:val="00A82AE3"/>
    <w:rsid w:val="00AA5000"/>
    <w:rsid w:val="00AB19E0"/>
    <w:rsid w:val="00AB688D"/>
    <w:rsid w:val="00AC0D36"/>
    <w:rsid w:val="00AF6A9C"/>
    <w:rsid w:val="00B1079C"/>
    <w:rsid w:val="00B3455B"/>
    <w:rsid w:val="00B47692"/>
    <w:rsid w:val="00B54075"/>
    <w:rsid w:val="00B94C04"/>
    <w:rsid w:val="00BB4D77"/>
    <w:rsid w:val="00BC51EF"/>
    <w:rsid w:val="00BC783B"/>
    <w:rsid w:val="00BE0FEB"/>
    <w:rsid w:val="00BE55D6"/>
    <w:rsid w:val="00BE705D"/>
    <w:rsid w:val="00BF15B8"/>
    <w:rsid w:val="00C05358"/>
    <w:rsid w:val="00C24641"/>
    <w:rsid w:val="00C45168"/>
    <w:rsid w:val="00C57E11"/>
    <w:rsid w:val="00C615DE"/>
    <w:rsid w:val="00C61E5C"/>
    <w:rsid w:val="00C978AA"/>
    <w:rsid w:val="00D20CCA"/>
    <w:rsid w:val="00D25BFD"/>
    <w:rsid w:val="00D3385D"/>
    <w:rsid w:val="00D7319F"/>
    <w:rsid w:val="00D91C5A"/>
    <w:rsid w:val="00DC0907"/>
    <w:rsid w:val="00DE0F09"/>
    <w:rsid w:val="00E231FE"/>
    <w:rsid w:val="00E35F2E"/>
    <w:rsid w:val="00E41E69"/>
    <w:rsid w:val="00E4520D"/>
    <w:rsid w:val="00E60AF1"/>
    <w:rsid w:val="00E6671B"/>
    <w:rsid w:val="00E67653"/>
    <w:rsid w:val="00EA436E"/>
    <w:rsid w:val="00ED621F"/>
    <w:rsid w:val="00EE777D"/>
    <w:rsid w:val="00EF441D"/>
    <w:rsid w:val="00F077CE"/>
    <w:rsid w:val="00F25D0C"/>
    <w:rsid w:val="00F435AE"/>
    <w:rsid w:val="00F45DD7"/>
    <w:rsid w:val="00F5284F"/>
    <w:rsid w:val="00F70D18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B061C"/>
  <w15:chartTrackingRefBased/>
  <w15:docId w15:val="{05B31E2A-E9FD-4B15-9D75-103A4228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D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0D1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0D18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F70D1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0D1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0D1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D18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D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7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-list-item">
    <w:name w:val="authors-list-item"/>
    <w:basedOn w:val="a0"/>
    <w:rsid w:val="00F45DD7"/>
  </w:style>
  <w:style w:type="character" w:styleId="ab">
    <w:name w:val="Hyperlink"/>
    <w:basedOn w:val="a0"/>
    <w:uiPriority w:val="99"/>
    <w:semiHidden/>
    <w:unhideWhenUsed/>
    <w:rsid w:val="00F45DD7"/>
    <w:rPr>
      <w:color w:val="0000FF"/>
      <w:u w:val="single"/>
    </w:rPr>
  </w:style>
  <w:style w:type="character" w:customStyle="1" w:styleId="author-sup-separator">
    <w:name w:val="author-sup-separator"/>
    <w:basedOn w:val="a0"/>
    <w:rsid w:val="00F45DD7"/>
  </w:style>
  <w:style w:type="character" w:customStyle="1" w:styleId="comma">
    <w:name w:val="comma"/>
    <w:basedOn w:val="a0"/>
    <w:rsid w:val="00F45DD7"/>
  </w:style>
  <w:style w:type="paragraph" w:styleId="ac">
    <w:name w:val="footer"/>
    <w:basedOn w:val="a"/>
    <w:link w:val="ad"/>
    <w:uiPriority w:val="99"/>
    <w:unhideWhenUsed/>
    <w:rsid w:val="00AB68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688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page number"/>
    <w:basedOn w:val="a0"/>
    <w:uiPriority w:val="99"/>
    <w:semiHidden/>
    <w:unhideWhenUsed/>
    <w:rsid w:val="00AB688D"/>
  </w:style>
  <w:style w:type="paragraph" w:styleId="af">
    <w:name w:val="Revision"/>
    <w:hidden/>
    <w:uiPriority w:val="99"/>
    <w:semiHidden/>
    <w:rsid w:val="004C5EA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2752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2752A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SL164092</dc:creator>
  <cp:keywords/>
  <dc:description/>
  <cp:lastModifiedBy>眞理子 小山</cp:lastModifiedBy>
  <cp:revision>2</cp:revision>
  <cp:lastPrinted>2023-12-02T05:44:00Z</cp:lastPrinted>
  <dcterms:created xsi:type="dcterms:W3CDTF">2024-02-15T04:54:00Z</dcterms:created>
  <dcterms:modified xsi:type="dcterms:W3CDTF">2024-02-15T04:54:00Z</dcterms:modified>
</cp:coreProperties>
</file>